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ПЛАН</w:t>
      </w:r>
      <w:r w:rsidRPr="00F46FD2">
        <w:rPr>
          <w:rFonts w:ascii="Times New Roman" w:eastAsia="Times New Roman" w:hAnsi="Times New Roman" w:cs="Times New Roman"/>
          <w:sz w:val="24"/>
          <w:szCs w:val="24"/>
        </w:rPr>
        <w:br/>
        <w:t>ВАЂЕЊА РЕЧНИХ НАНОСА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 Увод</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Корита и приобаља алувијалних река карактеришу се специфичном геолошком структуром, у којој доминирају песак и шљунак.</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Алувијална зона се формира у дугорочном процесу ерозије тла у сливу, транспорта наноса речним током и акумулације наноса у речној долини.</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Алувијални карактер река подразумева сталну размену материјала између речног корита и приобаља.</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На неким потезима се речни нанос таложи и формира спрудове, док на другим потезима материјал из приобалног појаса доспева у речни ток услед флувијалне ерозије.</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На тај начин се образују обновљиви алувијални слојеви, са променљивим распоредом и структуром.</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Управљање речним наносом и његово коришћење захтева плански приступ, у коме треба тежити заштити водних тела која су формирана у речном наносу, очувању екосистема и амбијенталних карактеристика речних токова, али треба имати у виду и да су песак и шљунак потребни у грађевинарству и да имају привредни значај у Републици Србији.</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 Стратегији управљања водама на територији Републике Србије до 2034.</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године</w:t>
      </w:r>
      <w:proofErr w:type="gramEnd"/>
      <w:r w:rsidRPr="00F46FD2">
        <w:rPr>
          <w:rFonts w:ascii="Times New Roman" w:eastAsia="Times New Roman" w:hAnsi="Times New Roman" w:cs="Times New Roman"/>
          <w:sz w:val="24"/>
          <w:szCs w:val="24"/>
        </w:rPr>
        <w:t xml:space="preserve"> („Службени гласник РС”, број 3/17) вађење речних наноса је дефинисано као мера уређења речног корита.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Имајући у виду све наведено, као и одредбе Закона о водама, израђен је План вађења речних наноса (у даљем тексту: План), као основ за избалансирано управљање речним наносом у двогодишњем периоду.</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 предвиђа и вађење речних наноса са водног земљишта из необновљивих резерви за потребе извођења радова на објектима од значаја, односно од посебног значаја за Републику Србију.</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Радови у оквиру редовног одржавања пловног пута, лука, пристана, марина, сидришта и зимовника са приступним пловним путевима, као и протицајног профила водотока (хитни санациони радови и др.) и зона значајних инфраструктурних објеката (водозахвата, испуста, мостова и др.), не сматрају се вађењем речних наноса и нису предмет овог плана.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 Циљеви вађења речних наноса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На рекама обухваћеним Планом, планским вађењем речних наноса треба: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1) </w:t>
      </w:r>
      <w:proofErr w:type="gramStart"/>
      <w:r w:rsidRPr="00F46FD2">
        <w:rPr>
          <w:rFonts w:ascii="Times New Roman" w:eastAsia="Times New Roman" w:hAnsi="Times New Roman" w:cs="Times New Roman"/>
          <w:sz w:val="24"/>
          <w:szCs w:val="24"/>
        </w:rPr>
        <w:t>обезбедити</w:t>
      </w:r>
      <w:proofErr w:type="gramEnd"/>
      <w:r w:rsidRPr="00F46FD2">
        <w:rPr>
          <w:rFonts w:ascii="Times New Roman" w:eastAsia="Times New Roman" w:hAnsi="Times New Roman" w:cs="Times New Roman"/>
          <w:sz w:val="24"/>
          <w:szCs w:val="24"/>
        </w:rPr>
        <w:t xml:space="preserve"> пропусну моћ речног корита и смањење ризика од поплава;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2) </w:t>
      </w:r>
      <w:proofErr w:type="gramStart"/>
      <w:r w:rsidRPr="00F46FD2">
        <w:rPr>
          <w:rFonts w:ascii="Times New Roman" w:eastAsia="Times New Roman" w:hAnsi="Times New Roman" w:cs="Times New Roman"/>
          <w:sz w:val="24"/>
          <w:szCs w:val="24"/>
        </w:rPr>
        <w:t>побољшати</w:t>
      </w:r>
      <w:proofErr w:type="gramEnd"/>
      <w:r w:rsidRPr="00F46FD2">
        <w:rPr>
          <w:rFonts w:ascii="Times New Roman" w:eastAsia="Times New Roman" w:hAnsi="Times New Roman" w:cs="Times New Roman"/>
          <w:sz w:val="24"/>
          <w:szCs w:val="24"/>
        </w:rPr>
        <w:t xml:space="preserve"> хидраулички режим течења и струјну слику у речном кориту и обезбедити већу стабилност корита, обала и постојећих водних објеката;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3) </w:t>
      </w:r>
      <w:proofErr w:type="gramStart"/>
      <w:r w:rsidRPr="00F46FD2">
        <w:rPr>
          <w:rFonts w:ascii="Times New Roman" w:eastAsia="Times New Roman" w:hAnsi="Times New Roman" w:cs="Times New Roman"/>
          <w:sz w:val="24"/>
          <w:szCs w:val="24"/>
        </w:rPr>
        <w:t>побољшати</w:t>
      </w:r>
      <w:proofErr w:type="gramEnd"/>
      <w:r w:rsidRPr="00F46FD2">
        <w:rPr>
          <w:rFonts w:ascii="Times New Roman" w:eastAsia="Times New Roman" w:hAnsi="Times New Roman" w:cs="Times New Roman"/>
          <w:sz w:val="24"/>
          <w:szCs w:val="24"/>
        </w:rPr>
        <w:t xml:space="preserve"> пловидбене услове на међународним и међудржавним водним путевима;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4) </w:t>
      </w:r>
      <w:proofErr w:type="gramStart"/>
      <w:r w:rsidRPr="00F46FD2">
        <w:rPr>
          <w:rFonts w:ascii="Times New Roman" w:eastAsia="Times New Roman" w:hAnsi="Times New Roman" w:cs="Times New Roman"/>
          <w:sz w:val="24"/>
          <w:szCs w:val="24"/>
        </w:rPr>
        <w:t>смањити</w:t>
      </w:r>
      <w:proofErr w:type="gramEnd"/>
      <w:r w:rsidRPr="00F46FD2">
        <w:rPr>
          <w:rFonts w:ascii="Times New Roman" w:eastAsia="Times New Roman" w:hAnsi="Times New Roman" w:cs="Times New Roman"/>
          <w:sz w:val="24"/>
          <w:szCs w:val="24"/>
        </w:rPr>
        <w:t xml:space="preserve"> негативни утицај на животну средину и очувати природну равнотежу акватичних и приобалних екосистема;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5) </w:t>
      </w:r>
      <w:proofErr w:type="gramStart"/>
      <w:r w:rsidRPr="00F46FD2">
        <w:rPr>
          <w:rFonts w:ascii="Times New Roman" w:eastAsia="Times New Roman" w:hAnsi="Times New Roman" w:cs="Times New Roman"/>
          <w:sz w:val="24"/>
          <w:szCs w:val="24"/>
        </w:rPr>
        <w:t>обезбедити</w:t>
      </w:r>
      <w:proofErr w:type="gramEnd"/>
      <w:r w:rsidRPr="00F46FD2">
        <w:rPr>
          <w:rFonts w:ascii="Times New Roman" w:eastAsia="Times New Roman" w:hAnsi="Times New Roman" w:cs="Times New Roman"/>
          <w:sz w:val="24"/>
          <w:szCs w:val="24"/>
        </w:rPr>
        <w:t xml:space="preserve"> количине песка и шљунка за тржиште грађевинског материјала.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 Правни оквир</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Просторна ограничења за вађење речних наноса прописана су законима и подзаконским актима, и то:</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 Законом о водама;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lastRenderedPageBreak/>
        <w:t>2) Законом о метеоролошкој и хидролошкој делатности („Службени гласник РС”, број 88/10);</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 Законом о пловидби и лукама на унутрашњим водама („Службени гласник РС”, бр. 73/10, 121/12, 18/15, 96/15 – др. закон, 92/16, 104/16 – др. закон, 113/17 – др. закон, 41/18, 95/18 – др. закон, 37/19 – др. закон, 9/20 и 52/21);</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 Законом о планирању и изградњи („Службени гласник РС”, бр. 72/09, 81/09 – исправка, 64/10 – УС, 24/11, 121/12, 42/13 – УС, 50/13 – УС, 98/13 – УС, 132/14, 145/14, 83/18, 31/19, 37/19 – др. закон, 9/20, 52/21, 62/23 и 91/25);</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 Законом о путевима („Службени гласник РС”, бр. 41/18, 95/18 – др. закон и 92/23 – др. закон);</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 Законом о заштити природе („Службени гласник РС”, бр. 36/09, 88/10, 91/10 – исправка, 14/16, 95/18 – др. закон и 71/21);</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 Законом о хидрографској делатности („Службени гласник РС”, број 9/20);</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 Уредбом о утврђивању локација метеоролошких и хидролошких станица државних мрежа и заштитних зона у околини тих станица, као и врсте ограничења која се могу увести у заштитним зонама („Службени гласник РС”, број 34/13);</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 Правилником о начину одређивања и одржавања зона санитарне заштите изворишта водоснабдевања („Службени гласник РС”, број 92/08).</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 Локације на којима је дозвољено и на којима није дозвољено вађење речних наноса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 складу са прописима предвиђеним ограничењима у Плану су утврђене:</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1) </w:t>
      </w:r>
      <w:proofErr w:type="gramStart"/>
      <w:r w:rsidRPr="00F46FD2">
        <w:rPr>
          <w:rFonts w:ascii="Times New Roman" w:eastAsia="Times New Roman" w:hAnsi="Times New Roman" w:cs="Times New Roman"/>
          <w:sz w:val="24"/>
          <w:szCs w:val="24"/>
        </w:rPr>
        <w:t>приоритетне</w:t>
      </w:r>
      <w:proofErr w:type="gramEnd"/>
      <w:r w:rsidRPr="00F46FD2">
        <w:rPr>
          <w:rFonts w:ascii="Times New Roman" w:eastAsia="Times New Roman" w:hAnsi="Times New Roman" w:cs="Times New Roman"/>
          <w:sz w:val="24"/>
          <w:szCs w:val="24"/>
        </w:rPr>
        <w:t xml:space="preserve"> локације на којима је, уз прибављање услова, потребно вршити вађење речних наноса да би се испунили Планом утврђени циљеви;</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2) </w:t>
      </w:r>
      <w:proofErr w:type="gramStart"/>
      <w:r w:rsidRPr="00F46FD2">
        <w:rPr>
          <w:rFonts w:ascii="Times New Roman" w:eastAsia="Times New Roman" w:hAnsi="Times New Roman" w:cs="Times New Roman"/>
          <w:sz w:val="24"/>
          <w:szCs w:val="24"/>
        </w:rPr>
        <w:t>локације</w:t>
      </w:r>
      <w:proofErr w:type="gramEnd"/>
      <w:r w:rsidRPr="00F46FD2">
        <w:rPr>
          <w:rFonts w:ascii="Times New Roman" w:eastAsia="Times New Roman" w:hAnsi="Times New Roman" w:cs="Times New Roman"/>
          <w:sz w:val="24"/>
          <w:szCs w:val="24"/>
        </w:rPr>
        <w:t xml:space="preserve"> на којима је вађење речних наноса дозвољено уз прибављање услова;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3) </w:t>
      </w:r>
      <w:proofErr w:type="gramStart"/>
      <w:r w:rsidRPr="00F46FD2">
        <w:rPr>
          <w:rFonts w:ascii="Times New Roman" w:eastAsia="Times New Roman" w:hAnsi="Times New Roman" w:cs="Times New Roman"/>
          <w:sz w:val="24"/>
          <w:szCs w:val="24"/>
        </w:rPr>
        <w:t>локације</w:t>
      </w:r>
      <w:proofErr w:type="gramEnd"/>
      <w:r w:rsidRPr="00F46FD2">
        <w:rPr>
          <w:rFonts w:ascii="Times New Roman" w:eastAsia="Times New Roman" w:hAnsi="Times New Roman" w:cs="Times New Roman"/>
          <w:sz w:val="24"/>
          <w:szCs w:val="24"/>
        </w:rPr>
        <w:t xml:space="preserve"> на којима није дозвољено вађење речних наноса.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 атласима карата локације из става 1.</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тачка</w:t>
      </w:r>
      <w:proofErr w:type="gramEnd"/>
      <w:r w:rsidRPr="00F46FD2">
        <w:rPr>
          <w:rFonts w:ascii="Times New Roman" w:eastAsia="Times New Roman" w:hAnsi="Times New Roman" w:cs="Times New Roman"/>
          <w:sz w:val="24"/>
          <w:szCs w:val="24"/>
        </w:rPr>
        <w:t xml:space="preserve"> 1) овог одељка су означене зеленом шрафуром, из тачке 2) плавом бојом, а из тачке 3) су означене црвеном шрафуром.</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 границама Плана су посебном шрафуром означена подручја у обухвату заштите природе.</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На локацијама из става 1.</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тачка</w:t>
      </w:r>
      <w:proofErr w:type="gramEnd"/>
      <w:r w:rsidRPr="00F46FD2">
        <w:rPr>
          <w:rFonts w:ascii="Times New Roman" w:eastAsia="Times New Roman" w:hAnsi="Times New Roman" w:cs="Times New Roman"/>
          <w:sz w:val="24"/>
          <w:szCs w:val="24"/>
        </w:rPr>
        <w:t xml:space="preserve"> 2) овог одељка вађење речних наноса је дозвољено уколико није достигнут дозвољени годишњи обим вађења наноса за предметни водоток.</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Локације на којима није дозвољено вађење речних наноса су:</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 50 метара од водних објеката у кориту (регулационих грађевина, водозахвата, испуста и др.);</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 300 метара узводно и низводно од прелаза гасовода, нафтовода и других цевовода (водовод и канализација), као и подводних ТТ и електро водова, а 1.000 метара узводно и низводно од прелаза гасовода на реци Дрини;</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 300 метара узводно и низводно од мостова, изузев Павловића моста на реци Дрини;</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lastRenderedPageBreak/>
        <w:t>4) узводно и низводно од хидролошких станица површинских вода, у дужини једнакој десетострукој ширини реке при великим водама у профилу хидролошке станице, изузев 1.000 метара узводно и низводно од хидролошких станица површинских вода на рекама Дунав, Сава и Тиса;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5) </w:t>
      </w:r>
      <w:proofErr w:type="gramStart"/>
      <w:r w:rsidRPr="00F46FD2">
        <w:rPr>
          <w:rFonts w:ascii="Times New Roman" w:eastAsia="Times New Roman" w:hAnsi="Times New Roman" w:cs="Times New Roman"/>
          <w:sz w:val="24"/>
          <w:szCs w:val="24"/>
        </w:rPr>
        <w:t>у</w:t>
      </w:r>
      <w:proofErr w:type="gramEnd"/>
      <w:r w:rsidRPr="00F46FD2">
        <w:rPr>
          <w:rFonts w:ascii="Times New Roman" w:eastAsia="Times New Roman" w:hAnsi="Times New Roman" w:cs="Times New Roman"/>
          <w:sz w:val="24"/>
          <w:szCs w:val="24"/>
        </w:rPr>
        <w:t xml:space="preserve"> радијусу од 100 метара од хидролошких станица подземних вода;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6) </w:t>
      </w:r>
      <w:proofErr w:type="gramStart"/>
      <w:r w:rsidRPr="00F46FD2">
        <w:rPr>
          <w:rFonts w:ascii="Times New Roman" w:eastAsia="Times New Roman" w:hAnsi="Times New Roman" w:cs="Times New Roman"/>
          <w:sz w:val="24"/>
          <w:szCs w:val="24"/>
        </w:rPr>
        <w:t>у</w:t>
      </w:r>
      <w:proofErr w:type="gramEnd"/>
      <w:r w:rsidRPr="00F46FD2">
        <w:rPr>
          <w:rFonts w:ascii="Times New Roman" w:eastAsia="Times New Roman" w:hAnsi="Times New Roman" w:cs="Times New Roman"/>
          <w:sz w:val="24"/>
          <w:szCs w:val="24"/>
        </w:rPr>
        <w:t xml:space="preserve"> ужој зони заштите изворишта водоснабдевања;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7) </w:t>
      </w:r>
      <w:proofErr w:type="gramStart"/>
      <w:r w:rsidRPr="00F46FD2">
        <w:rPr>
          <w:rFonts w:ascii="Times New Roman" w:eastAsia="Times New Roman" w:hAnsi="Times New Roman" w:cs="Times New Roman"/>
          <w:sz w:val="24"/>
          <w:szCs w:val="24"/>
        </w:rPr>
        <w:t>у</w:t>
      </w:r>
      <w:proofErr w:type="gramEnd"/>
      <w:r w:rsidRPr="00F46FD2">
        <w:rPr>
          <w:rFonts w:ascii="Times New Roman" w:eastAsia="Times New Roman" w:hAnsi="Times New Roman" w:cs="Times New Roman"/>
          <w:sz w:val="24"/>
          <w:szCs w:val="24"/>
        </w:rPr>
        <w:t xml:space="preserve"> међунаперским пољима и преграђеним рукавцима;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 xml:space="preserve">8) </w:t>
      </w:r>
      <w:proofErr w:type="gramStart"/>
      <w:r w:rsidRPr="00F46FD2">
        <w:rPr>
          <w:rFonts w:ascii="Times New Roman" w:eastAsia="Times New Roman" w:hAnsi="Times New Roman" w:cs="Times New Roman"/>
          <w:sz w:val="24"/>
          <w:szCs w:val="24"/>
        </w:rPr>
        <w:t>у</w:t>
      </w:r>
      <w:proofErr w:type="gramEnd"/>
      <w:r w:rsidRPr="00F46FD2">
        <w:rPr>
          <w:rFonts w:ascii="Times New Roman" w:eastAsia="Times New Roman" w:hAnsi="Times New Roman" w:cs="Times New Roman"/>
          <w:sz w:val="24"/>
          <w:szCs w:val="24"/>
        </w:rPr>
        <w:t xml:space="preserve"> заштитном појасу путева и планираних путева.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 Годишњи обим вађења речних наноса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а) Река Дунав</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Дунав, на сектору од границе са Мађарском (1.433 километара) до ушћа реке Тимок на граници са Бугарском (845 километара), и то у границама дефинисаним Планом.</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1.</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Табела 1.</w:t>
      </w:r>
      <w:proofErr w:type="gramEnd"/>
      <w:r w:rsidRPr="00F46FD2">
        <w:rPr>
          <w:rFonts w:ascii="Times New Roman" w:eastAsia="Times New Roman" w:hAnsi="Times New Roman" w:cs="Times New Roman"/>
          <w:sz w:val="24"/>
          <w:szCs w:val="24"/>
        </w:rPr>
        <w:t xml:space="preserve"> Годишњи обим вађења речних наноса по секторима реке Дунав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03"/>
        <w:gridCol w:w="964"/>
        <w:gridCol w:w="916"/>
        <w:gridCol w:w="1985"/>
        <w:gridCol w:w="1672"/>
        <w:gridCol w:w="1864"/>
        <w:gridCol w:w="1653"/>
      </w:tblGrid>
      <w:tr w:rsidR="00F46FD2" w:rsidRPr="00F46FD2" w:rsidTr="00F46FD2">
        <w:trPr>
          <w:tblHeader/>
          <w:tblCellSpacing w:w="15" w:type="dxa"/>
        </w:trPr>
        <w:tc>
          <w:tcPr>
            <w:tcW w:w="0" w:type="auto"/>
            <w:gridSpan w:val="3"/>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Сектор Дунава</w:t>
            </w:r>
          </w:p>
        </w:tc>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годишњи транспорт суспендованог наноса</w:t>
            </w:r>
          </w:p>
        </w:tc>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Процењени годишњи транспорт вученог наноса</w:t>
            </w:r>
          </w:p>
        </w:tc>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Дозвољени годишњи обим вађења речних наноса</w:t>
            </w:r>
          </w:p>
        </w:tc>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Напомена</w:t>
            </w:r>
          </w:p>
        </w:tc>
      </w:tr>
      <w:tr w:rsidR="00F46FD2" w:rsidRPr="00F46FD2" w:rsidTr="00F46FD2">
        <w:trPr>
          <w:tblHeade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Од–до</w:t>
            </w:r>
          </w:p>
        </w:tc>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km–km</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Дужина</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r>
      <w:tr w:rsidR="00F46FD2" w:rsidRPr="00F46FD2" w:rsidTr="00F46FD2">
        <w:trPr>
          <w:tblHeade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km</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границе са Мађарском до ушћа Драве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1.433–1.382,5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50,5</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5.600</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560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130</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Погранични сектор са Републиком Хрватском</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ушћа Драве до Бачке Паланке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1.382,5–1.295,5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87,0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Бачке Паланке до Новог Сада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1.295,5–1.255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40,5</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100</w:t>
            </w:r>
          </w:p>
        </w:tc>
        <w:tc>
          <w:tcPr>
            <w:tcW w:w="0" w:type="auto"/>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Новог Сада до ушћа Тисе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1.255–1.215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40,0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100</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Плићи делови акумулације ХЕ „Ђердап 1”</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ушћа Тисе до ушћа Саве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1.215–1.170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9.000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900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ушћа Саве до ушћа Велике Мораве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1.170–1.104,5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11.700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1.170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lastRenderedPageBreak/>
              <w:t>Од ушћа Велике Мораве до ушћа Нере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1.104,5–1.075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30,0</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13.800</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1.380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1.380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ушћа Нере до Голупца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1.075–1.040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35,0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Неограничено</w:t>
            </w:r>
          </w:p>
        </w:tc>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Погранични сектор са Румунијом</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Голупца до бране ХЕ „Ђердап 1”</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1.040–943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97,0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Нема могућности за вађење наноса</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Од бране ХЕ „Ђердап 1” до бране</w:t>
            </w:r>
            <w:r w:rsidRPr="00F46FD2">
              <w:rPr>
                <w:rFonts w:ascii="Times New Roman" w:eastAsia="Times New Roman" w:hAnsi="Times New Roman" w:cs="Times New Roman"/>
                <w:sz w:val="24"/>
                <w:szCs w:val="24"/>
              </w:rPr>
              <w:br/>
              <w:t>ХЕ „Ђердап 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943–863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Низводно од</w:t>
            </w:r>
            <w:r w:rsidRPr="00F46FD2">
              <w:rPr>
                <w:rFonts w:ascii="Times New Roman" w:eastAsia="Times New Roman" w:hAnsi="Times New Roman" w:cs="Times New Roman"/>
                <w:sz w:val="24"/>
                <w:szCs w:val="24"/>
              </w:rPr>
              <w:br/>
              <w:t>ХЕ „Ђердап 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863–845,5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17,5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б) Река Сава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Саве, на сектору од границе са Републиком Хрватском (211 километара) до ушћа у Дунав у Београду (0 километара), и то у границама дефинисаним Планом.</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Дозвољени годишњи обим вађења речних наноса износи 300.000 m3.</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в) Река Тиса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Тисе, на сектору од границе са Мађарском (164 километара) до ушћа у Дунав (0 километара).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Дозвољени годишњи обим вађења речних наноса износи 360.000 m3.</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г) Река Дрина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Дрине од 214 километара до ушћа у Саву (0 километара), и то у границама дефинисаним Планом.</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2.</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lastRenderedPageBreak/>
        <w:t>Табела 2.</w:t>
      </w:r>
      <w:proofErr w:type="gramEnd"/>
      <w:r w:rsidRPr="00F46FD2">
        <w:rPr>
          <w:rFonts w:ascii="Times New Roman" w:eastAsia="Times New Roman" w:hAnsi="Times New Roman" w:cs="Times New Roman"/>
          <w:sz w:val="24"/>
          <w:szCs w:val="24"/>
        </w:rPr>
        <w:t xml:space="preserve"> Годишњи обим вађења речних наноса по секторима реке Дрине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74"/>
        <w:gridCol w:w="1155"/>
        <w:gridCol w:w="1326"/>
        <w:gridCol w:w="1277"/>
        <w:gridCol w:w="1048"/>
        <w:gridCol w:w="937"/>
        <w:gridCol w:w="1615"/>
        <w:gridCol w:w="845"/>
        <w:gridCol w:w="1180"/>
      </w:tblGrid>
      <w:tr w:rsidR="00F46FD2" w:rsidRPr="00F46FD2" w:rsidTr="00F46FD2">
        <w:trP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Сектор</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Укупан годишњи транспорт наноса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Процењени годишњи транспорт вученог наноса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Флувијална ерозија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Улаз вученог наноса са узводног сектора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Улаз вученог наноса из притока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Укупан улаз вученог наноса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Улаз - излаз</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Дозвољен годишњи обим вађења речних наноса</w:t>
            </w:r>
          </w:p>
        </w:tc>
      </w:tr>
      <w:tr w:rsidR="00F46FD2" w:rsidRPr="00F46FD2" w:rsidTr="00F46FD2">
        <w:trP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(3)=0,1x(2)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(7)=(4)+(5)+(6)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(8)=(7)-(3)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Низводно од ХЕ „Зворник”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510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430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Узводно од ХЕ „Зворник”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200</w:t>
            </w:r>
          </w:p>
        </w:tc>
      </w:tr>
      <w:tr w:rsidR="00F46FD2" w:rsidRPr="00F46FD2" w:rsidTr="00F46FD2">
        <w:trPr>
          <w:tblCellSpacing w:w="15" w:type="dxa"/>
        </w:trPr>
        <w:tc>
          <w:tcPr>
            <w:tcW w:w="0" w:type="auto"/>
            <w:gridSpan w:val="8"/>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Укупно:</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630</w:t>
            </w: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Обим вађења речних наноса из акумулација ХЕ „Бајина Башта” и ХЕ „Зворник” је неограничен.</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д) Река Лим</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Лим на територији Републике Србије.</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3.</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Табела 3.</w:t>
      </w:r>
      <w:proofErr w:type="gramEnd"/>
      <w:r w:rsidRPr="00F46FD2">
        <w:rPr>
          <w:rFonts w:ascii="Times New Roman" w:eastAsia="Times New Roman" w:hAnsi="Times New Roman" w:cs="Times New Roman"/>
          <w:sz w:val="24"/>
          <w:szCs w:val="24"/>
        </w:rPr>
        <w:t xml:space="preserve"> Годишњи обим вађења речних наноса по секторима реке Лим</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18"/>
        <w:gridCol w:w="1163"/>
        <w:gridCol w:w="1337"/>
        <w:gridCol w:w="1279"/>
        <w:gridCol w:w="1058"/>
        <w:gridCol w:w="945"/>
        <w:gridCol w:w="1619"/>
        <w:gridCol w:w="846"/>
        <w:gridCol w:w="1192"/>
      </w:tblGrid>
      <w:tr w:rsidR="00F46FD2" w:rsidRPr="00F46FD2" w:rsidTr="00F46FD2">
        <w:trP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Сектор</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Укупан годишњи транспорт наноса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Процењени годишњи транспорт вученог наноса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Флувијална ерозија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Улаз вученог наноса са узводног сектора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Улаз вученог наноса из притока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Укупан улаз вученог наноса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Улаз - излаз</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Дозвољен годишњи обим вађења речних наноса</w:t>
            </w:r>
          </w:p>
        </w:tc>
      </w:tr>
      <w:tr w:rsidR="00F46FD2" w:rsidRPr="00F46FD2" w:rsidTr="00F46FD2">
        <w:trP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103 m3</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(3)=0,1x(2)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(7)=(4)+(5)+(6)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(8)=(7)-(3)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Низводно од ХЕ „Потпећ”</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Узводно од ХЕ „Потпећ”</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125</w:t>
            </w:r>
          </w:p>
        </w:tc>
      </w:tr>
      <w:tr w:rsidR="00F46FD2" w:rsidRPr="00F46FD2" w:rsidTr="00F46FD2">
        <w:trPr>
          <w:tblCellSpacing w:w="15" w:type="dxa"/>
        </w:trPr>
        <w:tc>
          <w:tcPr>
            <w:tcW w:w="0" w:type="auto"/>
            <w:gridSpan w:val="7"/>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Укупно:</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195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195</w:t>
            </w: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Обим вађења речних наноса из акумулације ХЕ „Потпећ” није ограничен.</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ђ) Река Велика Морава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lastRenderedPageBreak/>
        <w:t>Планом се уређује вађење речних наноса са водног земљишта реке Велике Мораве, на сектору од састава Јужне Мораве и Западне Мораве код Сталаћа (181</w:t>
      </w:r>
      <w:proofErr w:type="gramStart"/>
      <w:r w:rsidRPr="00F46FD2">
        <w:rPr>
          <w:rFonts w:ascii="Times New Roman" w:eastAsia="Times New Roman" w:hAnsi="Times New Roman" w:cs="Times New Roman"/>
          <w:sz w:val="24"/>
          <w:szCs w:val="24"/>
        </w:rPr>
        <w:t>,4</w:t>
      </w:r>
      <w:proofErr w:type="gramEnd"/>
      <w:r w:rsidRPr="00F46FD2">
        <w:rPr>
          <w:rFonts w:ascii="Times New Roman" w:eastAsia="Times New Roman" w:hAnsi="Times New Roman" w:cs="Times New Roman"/>
          <w:sz w:val="24"/>
          <w:szCs w:val="24"/>
        </w:rPr>
        <w:t xml:space="preserve"> километара) до ушћа у Дунав (0 километара), и то у границама дефинисаним Планом.</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4.</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Табела 4.</w:t>
      </w:r>
      <w:proofErr w:type="gramEnd"/>
      <w:r w:rsidRPr="00F46FD2">
        <w:rPr>
          <w:rFonts w:ascii="Times New Roman" w:eastAsia="Times New Roman" w:hAnsi="Times New Roman" w:cs="Times New Roman"/>
          <w:sz w:val="24"/>
          <w:szCs w:val="24"/>
        </w:rPr>
        <w:t xml:space="preserve"> Годишњи обим вађења речних наноса по секторима реке Велика Морава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0"/>
        <w:gridCol w:w="1162"/>
        <w:gridCol w:w="1293"/>
        <w:gridCol w:w="1354"/>
        <w:gridCol w:w="994"/>
        <w:gridCol w:w="947"/>
        <w:gridCol w:w="1553"/>
        <w:gridCol w:w="818"/>
        <w:gridCol w:w="1116"/>
      </w:tblGrid>
      <w:tr w:rsidR="00F46FD2" w:rsidRPr="00F46FD2" w:rsidTr="00F46FD2">
        <w:trPr>
          <w:tblHeade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Сектор</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годишњи транспорт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Процењени годишњи транспорт вученог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Флувијална ерозија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вученог наноса са узводног сектора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вученог наноса из притока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улаз вученог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 излаз</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Дозвољен годишњи обим вађења речних наноса</w:t>
            </w:r>
          </w:p>
        </w:tc>
      </w:tr>
      <w:tr w:rsidR="00F46FD2" w:rsidRPr="00F46FD2" w:rsidTr="00F46FD2">
        <w:trPr>
          <w:tblHeade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(3)=0,1x(2)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(7)=(4)+(5)+(6)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(8)=(7)-(3)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Састав – Ћуприја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160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275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275</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Ћуприја – Жабарски мост</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2.400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240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175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Жабарски – Љубичевски мост</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2.450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240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180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505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260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260</w:t>
            </w:r>
          </w:p>
        </w:tc>
      </w:tr>
      <w:tr w:rsidR="00F46FD2" w:rsidRPr="00F46FD2" w:rsidTr="00F46FD2">
        <w:trPr>
          <w:tblCellSpacing w:w="15" w:type="dxa"/>
        </w:trPr>
        <w:tc>
          <w:tcPr>
            <w:tcW w:w="0" w:type="auto"/>
            <w:gridSpan w:val="7"/>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Укупно:</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765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765</w:t>
            </w: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е) Река Јужна Морава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Јужне Мораве, од састава Моравице и Биначке Мораве код Бујановца (225 километара) до састава са Западном Моравом код Сталаћа (0 километара).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5.</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Табела 5.</w:t>
      </w:r>
      <w:proofErr w:type="gramEnd"/>
      <w:r w:rsidRPr="00F46FD2">
        <w:rPr>
          <w:rFonts w:ascii="Times New Roman" w:eastAsia="Times New Roman" w:hAnsi="Times New Roman" w:cs="Times New Roman"/>
          <w:sz w:val="24"/>
          <w:szCs w:val="24"/>
        </w:rPr>
        <w:t xml:space="preserve"> Годишњи обим вађења речних наноса по секторима реке Јужне Мораве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2"/>
        <w:gridCol w:w="1196"/>
        <w:gridCol w:w="1335"/>
        <w:gridCol w:w="1385"/>
        <w:gridCol w:w="1028"/>
        <w:gridCol w:w="977"/>
        <w:gridCol w:w="1592"/>
        <w:gridCol w:w="837"/>
        <w:gridCol w:w="1155"/>
      </w:tblGrid>
      <w:tr w:rsidR="00F46FD2" w:rsidRPr="00F46FD2" w:rsidTr="00F46FD2">
        <w:trPr>
          <w:tblHeade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Сектор</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годишњи транспорт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Процењени годишњи транспорт вученог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Флувијална ерозија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вученог наноса са узводног сектора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вученог наноса из притока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улаз вученог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 излаз</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Дозвољен годишњи обим вађења речних наноса</w:t>
            </w:r>
          </w:p>
        </w:tc>
      </w:tr>
      <w:tr w:rsidR="00F46FD2" w:rsidRPr="00F46FD2" w:rsidTr="00F46FD2">
        <w:trPr>
          <w:tblHeade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(3)=0,1 x (2)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(7)=(4)+(5)+(6)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(8)=(7)-(3)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Грделица – ушће Нишаве</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175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260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260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lastRenderedPageBreak/>
              <w:t>Ушће Нишаве – састав</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235</w:t>
            </w:r>
          </w:p>
        </w:tc>
      </w:tr>
      <w:tr w:rsidR="00F46FD2" w:rsidRPr="00F46FD2" w:rsidTr="00F46FD2">
        <w:trPr>
          <w:tblCellSpacing w:w="15" w:type="dxa"/>
        </w:trPr>
        <w:tc>
          <w:tcPr>
            <w:tcW w:w="0" w:type="auto"/>
            <w:gridSpan w:val="7"/>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Укупно:</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495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495</w:t>
            </w: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ж) Река Западна Морава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реке Западне Мораве, од састава Моравице и Ђетиње (183 километра) до састава са Јужном Моравом код Сталаћа (0 километра).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6.</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Табела 6.</w:t>
      </w:r>
      <w:proofErr w:type="gramEnd"/>
      <w:r w:rsidRPr="00F46FD2">
        <w:rPr>
          <w:rFonts w:ascii="Times New Roman" w:eastAsia="Times New Roman" w:hAnsi="Times New Roman" w:cs="Times New Roman"/>
          <w:sz w:val="24"/>
          <w:szCs w:val="24"/>
        </w:rPr>
        <w:t xml:space="preserve"> Годишњи обим вађења речних наноса по секторима реке Западне Мораве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56"/>
        <w:gridCol w:w="1210"/>
        <w:gridCol w:w="1354"/>
        <w:gridCol w:w="1389"/>
        <w:gridCol w:w="1045"/>
        <w:gridCol w:w="989"/>
        <w:gridCol w:w="1599"/>
        <w:gridCol w:w="840"/>
        <w:gridCol w:w="1175"/>
      </w:tblGrid>
      <w:tr w:rsidR="00F46FD2" w:rsidRPr="00F46FD2" w:rsidTr="00F46FD2">
        <w:trPr>
          <w:tblHeade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Сектор</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годишњи транспорт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Процењени годишњи транспорт вученог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Флувијална ерозија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вученог наноса са узводног сектора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вученог наноса из притока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улаз вученог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Улаз – излаз</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Дозвољен годишњи обим вађења речних наноса</w:t>
            </w:r>
          </w:p>
        </w:tc>
      </w:tr>
      <w:tr w:rsidR="00F46FD2" w:rsidRPr="00F46FD2" w:rsidTr="00F46FD2">
        <w:trPr>
          <w:tblHeade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(3)=0,1x(2)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(4)</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(7)=(4)+(5)+(6)</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(8)=(7)-(3)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(9)</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Узводно од ушћа Ибра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130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125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265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Ушће Ибра – састав</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110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100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145</w:t>
            </w:r>
          </w:p>
        </w:tc>
      </w:tr>
      <w:tr w:rsidR="00F46FD2" w:rsidRPr="00F46FD2" w:rsidTr="00F46FD2">
        <w:trPr>
          <w:tblCellSpacing w:w="15" w:type="dxa"/>
        </w:trPr>
        <w:tc>
          <w:tcPr>
            <w:tcW w:w="0" w:type="auto"/>
            <w:gridSpan w:val="7"/>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Укупно:</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345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345</w:t>
            </w: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Обим вађења речних наноса из акумулација ХЕ „Међувршје” и ХЕ „Овчар Бања” је неограничен.</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з) Други водотоци I реда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Планом се уређује вађење речних наноса са водног земљишта других водотокова I реда, укључујући Сврљишки Тимок, Трговишки Тимок, Бели Тимок, Црни Тимок, Тимок, Пек, Колубару, Нишаву, Власину и остале.</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Укупан обим вађења речних наноса у планском периоду једнак је двострукој вредности дозвољеног годишњег обима вађења речних наноса из Табеле 7.</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Табела 7.</w:t>
      </w:r>
      <w:proofErr w:type="gramEnd"/>
      <w:r w:rsidRPr="00F46FD2">
        <w:rPr>
          <w:rFonts w:ascii="Times New Roman" w:eastAsia="Times New Roman" w:hAnsi="Times New Roman" w:cs="Times New Roman"/>
          <w:sz w:val="24"/>
          <w:szCs w:val="24"/>
        </w:rPr>
        <w:t xml:space="preserve"> Годишњи обим вађења речних наноса из других водотокова I реда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5"/>
        <w:gridCol w:w="1887"/>
        <w:gridCol w:w="2328"/>
        <w:gridCol w:w="2734"/>
        <w:gridCol w:w="2193"/>
      </w:tblGrid>
      <w:tr w:rsidR="00F46FD2" w:rsidRPr="00F46FD2" w:rsidTr="00F46FD2">
        <w:trPr>
          <w:tblHeader/>
          <w:tblCellSpacing w:w="15" w:type="dxa"/>
        </w:trPr>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lastRenderedPageBreak/>
              <w:t>Река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Укупан годишњи транспорт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Процењени годишњи транспорт вученог наноса</w:t>
            </w:r>
          </w:p>
        </w:tc>
        <w:tc>
          <w:tcPr>
            <w:tcW w:w="0" w:type="auto"/>
            <w:vMerge w:val="restart"/>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Локације на којима није дозвољено вађење речних наноса</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Дозвољен годишњи обим вађења речних наноса</w:t>
            </w:r>
          </w:p>
        </w:tc>
      </w:tr>
      <w:tr w:rsidR="00F46FD2" w:rsidRPr="00F46FD2" w:rsidTr="00F46FD2">
        <w:trPr>
          <w:tblHeader/>
          <w:tblCellSpacing w:w="15" w:type="dxa"/>
        </w:trPr>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c>
          <w:tcPr>
            <w:tcW w:w="0" w:type="auto"/>
            <w:vMerge/>
            <w:vAlign w:val="center"/>
            <w:hideMark/>
          </w:tcPr>
          <w:p w:rsidR="00F46FD2" w:rsidRPr="00F46FD2" w:rsidRDefault="00F46FD2" w:rsidP="00F46FD2">
            <w:pPr>
              <w:spacing w:after="0" w:line="240" w:lineRule="auto"/>
              <w:rPr>
                <w:rFonts w:ascii="Times New Roman" w:eastAsia="Times New Roman" w:hAnsi="Times New Roman" w:cs="Times New Roman"/>
                <w:b/>
                <w:bCs/>
                <w:sz w:val="24"/>
                <w:szCs w:val="24"/>
              </w:rPr>
            </w:pPr>
          </w:p>
        </w:tc>
        <w:tc>
          <w:tcPr>
            <w:tcW w:w="0" w:type="auto"/>
            <w:vAlign w:val="center"/>
            <w:hideMark/>
          </w:tcPr>
          <w:p w:rsidR="00F46FD2" w:rsidRPr="00F46FD2" w:rsidRDefault="00F46FD2" w:rsidP="00F46FD2">
            <w:pPr>
              <w:spacing w:before="100" w:beforeAutospacing="1" w:after="100" w:afterAutospacing="1" w:line="240" w:lineRule="auto"/>
              <w:jc w:val="center"/>
              <w:rPr>
                <w:rFonts w:ascii="Times New Roman" w:eastAsia="Times New Roman" w:hAnsi="Times New Roman" w:cs="Times New Roman"/>
                <w:b/>
                <w:bCs/>
                <w:sz w:val="24"/>
                <w:szCs w:val="24"/>
              </w:rPr>
            </w:pPr>
            <w:r w:rsidRPr="00F46FD2">
              <w:rPr>
                <w:rFonts w:ascii="Times New Roman" w:eastAsia="Times New Roman" w:hAnsi="Times New Roman" w:cs="Times New Roman"/>
                <w:b/>
                <w:bCs/>
                <w:sz w:val="24"/>
                <w:szCs w:val="24"/>
              </w:rPr>
              <w:t>103 m3</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Сврљишки Тимок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Књажевац</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Трговишки Тимок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Књажевац</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15</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Бели Тимок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370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37</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Вратарничка клисура, Зајечар</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35</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Црни Тимок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Зајечар</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Тимок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62</w:t>
            </w:r>
          </w:p>
        </w:tc>
        <w:tc>
          <w:tcPr>
            <w:tcW w:w="0" w:type="auto"/>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Пек</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25</w:t>
            </w:r>
          </w:p>
        </w:tc>
        <w:tc>
          <w:tcPr>
            <w:tcW w:w="0" w:type="auto"/>
            <w:vAlign w:val="center"/>
            <w:hideMark/>
          </w:tcPr>
          <w:p w:rsidR="00F46FD2" w:rsidRPr="00F46FD2" w:rsidRDefault="00F46FD2" w:rsidP="00F46FD2">
            <w:pPr>
              <w:spacing w:after="0" w:line="240" w:lineRule="auto"/>
              <w:rPr>
                <w:rFonts w:ascii="Times New Roman" w:eastAsia="Times New Roman" w:hAnsi="Times New Roman" w:cs="Times New Roman"/>
                <w:sz w:val="24"/>
                <w:szCs w:val="24"/>
              </w:rPr>
            </w:pP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Колубара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330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33</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Ваљево, измештено корито у зони површинског копа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30</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Нишава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550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55</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Сићевачка клисура, Пирот, деонице у заштитној зони ауто-пута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55</w:t>
            </w:r>
          </w:p>
        </w:tc>
      </w:tr>
      <w:tr w:rsidR="00F46FD2" w:rsidRPr="00F46FD2" w:rsidTr="00F46FD2">
        <w:trPr>
          <w:tblCellSpacing w:w="15" w:type="dxa"/>
        </w:trPr>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Власина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220</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22</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Узводно од Власотинца</w:t>
            </w:r>
          </w:p>
        </w:tc>
        <w:tc>
          <w:tcPr>
            <w:tcW w:w="0" w:type="auto"/>
            <w:vAlign w:val="center"/>
            <w:hideMark/>
          </w:tcPr>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20</w:t>
            </w:r>
          </w:p>
        </w:tc>
      </w:tr>
    </w:tbl>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Обим вађења речних наноса из акумулација није ограничен.</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На осталим водотоцима I реда дозвољен годишњи обим вађења речних наноса је ограничен на 5.000 m3 по водотоку.</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и) Вађење речних наноса са водног земљишта из необновљивих резерви</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Вађење речних наноса са водног земљишта из необновљивих резерви за потребе извођења радова на објектима од значаја, односно од посебног значаја за Републику Србију изводи се по посебним пројектима, у складу са прописима.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6. Услови за вађење речних наноса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Правно лице, односно предузетник који намерава да врши вађење речних наноса мора да испуни услове који имају за циљ да спрече негативан утицај тих радова на водни режим (водни услови), на одржавање и унапређење водних путева, односно безбедност пловидбе (пловидбени услови), као и услове у погледу заштите животне средине (услови заштите природе).</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Уколико се локација на којој се планира вађење речних наноса налази на међународном или међудржавном водном путу, поред прибављања водних услова које издаје надлежно јавно водопривредно предузеће, потребно је прибавити и услове од органа надлежног за техничко одржавање водног пута.</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Уколико се локација на којој се планира вађење речних наноса налази на простору који је у обухвату заштите природе по било ком основу, поред прибављања водних услова које издаје надлежно јавно водопривредно предузеће, потребно је прибавити и услове заштите природе од надлежног завода за заштиту природе.</w:t>
      </w:r>
      <w:proofErr w:type="gramEnd"/>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7. Графички прикази</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lastRenderedPageBreak/>
        <w:t>Графичке приказе Плана чине атласи карата у размери 1:10.000, и то за: реку Дунав од 1.040 до 1.433 километара, Саву од 0 до 211 километара, Дрину од 0 до 83 километара, Велику Мораву од 0 до 181 километара, Јужну Мораву од 0 до 225 километара и Западну Мораву од 0 до 183 километара.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Графички прикази из става 1.</w:t>
      </w:r>
      <w:proofErr w:type="gramEnd"/>
      <w:r w:rsidRPr="00F46FD2">
        <w:rPr>
          <w:rFonts w:ascii="Times New Roman" w:eastAsia="Times New Roman" w:hAnsi="Times New Roman" w:cs="Times New Roman"/>
          <w:sz w:val="24"/>
          <w:szCs w:val="24"/>
        </w:rPr>
        <w:t xml:space="preserve"> овог одељка, израђени у три комплета, чувају се трајно у министарству надлежном за послове водопривреде (један комплет), Јавном водопривредном предузећу „Србијаводе”, Београд (један комплет) и Јавном водопривредном предузећу „Воде Војводине”, Нови Сад (један комплет).</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proofErr w:type="gramStart"/>
      <w:r w:rsidRPr="00F46FD2">
        <w:rPr>
          <w:rFonts w:ascii="Times New Roman" w:eastAsia="Times New Roman" w:hAnsi="Times New Roman" w:cs="Times New Roman"/>
          <w:sz w:val="24"/>
          <w:szCs w:val="24"/>
        </w:rPr>
        <w:t>Непосредан увид у графичке приказе из става 1.</w:t>
      </w:r>
      <w:proofErr w:type="gramEnd"/>
      <w:r w:rsidRPr="00F46FD2">
        <w:rPr>
          <w:rFonts w:ascii="Times New Roman" w:eastAsia="Times New Roman" w:hAnsi="Times New Roman" w:cs="Times New Roman"/>
          <w:sz w:val="24"/>
          <w:szCs w:val="24"/>
        </w:rPr>
        <w:t xml:space="preserve"> </w:t>
      </w:r>
      <w:proofErr w:type="gramStart"/>
      <w:r w:rsidRPr="00F46FD2">
        <w:rPr>
          <w:rFonts w:ascii="Times New Roman" w:eastAsia="Times New Roman" w:hAnsi="Times New Roman" w:cs="Times New Roman"/>
          <w:sz w:val="24"/>
          <w:szCs w:val="24"/>
        </w:rPr>
        <w:t>овог</w:t>
      </w:r>
      <w:proofErr w:type="gramEnd"/>
      <w:r w:rsidRPr="00F46FD2">
        <w:rPr>
          <w:rFonts w:ascii="Times New Roman" w:eastAsia="Times New Roman" w:hAnsi="Times New Roman" w:cs="Times New Roman"/>
          <w:sz w:val="24"/>
          <w:szCs w:val="24"/>
        </w:rPr>
        <w:t xml:space="preserve"> одељка правна лица, предузетници и физичка лица могу остварити, и то на страницама:</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1) http://www.srbijavode.rs;</w:t>
      </w:r>
    </w:p>
    <w:p w:rsidR="00F46FD2" w:rsidRPr="00F46FD2" w:rsidRDefault="00F46FD2" w:rsidP="00F46FD2">
      <w:pPr>
        <w:spacing w:before="100" w:beforeAutospacing="1" w:after="100" w:afterAutospacing="1" w:line="240" w:lineRule="auto"/>
        <w:rPr>
          <w:rFonts w:ascii="Times New Roman" w:eastAsia="Times New Roman" w:hAnsi="Times New Roman" w:cs="Times New Roman"/>
          <w:sz w:val="24"/>
          <w:szCs w:val="24"/>
        </w:rPr>
      </w:pPr>
      <w:r w:rsidRPr="00F46FD2">
        <w:rPr>
          <w:rFonts w:ascii="Times New Roman" w:eastAsia="Times New Roman" w:hAnsi="Times New Roman" w:cs="Times New Roman"/>
          <w:sz w:val="24"/>
          <w:szCs w:val="24"/>
        </w:rPr>
        <w:t>2) http://www.vodevojvodine.com.</w:t>
      </w:r>
    </w:p>
    <w:p w:rsidR="009115C7" w:rsidRDefault="009115C7">
      <w:bookmarkStart w:id="0" w:name="_GoBack"/>
      <w:bookmarkEnd w:id="0"/>
    </w:p>
    <w:sectPr w:rsidR="009115C7" w:rsidSect="00F46FD2">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FD2"/>
    <w:rsid w:val="009115C7"/>
    <w:rsid w:val="00F46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an">
    <w:name w:val="clan"/>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ld">
    <w:name w:val="bold"/>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alik">
    <w:name w:val="italik"/>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F46F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an">
    <w:name w:val="clan"/>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ld">
    <w:name w:val="bold"/>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alik">
    <w:name w:val="italik"/>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F46F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F46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897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2380</Words>
  <Characters>13567</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2026-01-07T11:44:00Z</dcterms:created>
  <dcterms:modified xsi:type="dcterms:W3CDTF">2026-01-07T11:44:00Z</dcterms:modified>
</cp:coreProperties>
</file>