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CFB" w:rsidRPr="00BE5CFB" w:rsidRDefault="00BE5CFB" w:rsidP="00BE5CFB">
      <w:pPr>
        <w:spacing w:after="24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24"/>
          <w:szCs w:val="24"/>
        </w:rPr>
        <w:t>PRILOG 1.</w:t>
      </w:r>
      <w:r w:rsidRPr="00BE5CFB">
        <w:rPr>
          <w:rFonts w:ascii="Times New Roman" w:eastAsia="Times New Roman" w:hAnsi="Times New Roman" w:cs="Times New Roman"/>
          <w:sz w:val="24"/>
          <w:szCs w:val="24"/>
        </w:rPr>
        <w:t xml:space="preserve"> </w:t>
      </w:r>
      <w:r w:rsidRPr="00BE5CFB">
        <w:rPr>
          <w:rFonts w:ascii="Times New Roman" w:eastAsia="Times New Roman" w:hAnsi="Times New Roman" w:cs="Times New Roman"/>
          <w:sz w:val="24"/>
          <w:szCs w:val="24"/>
        </w:rPr>
        <w:br/>
      </w:r>
    </w:p>
    <w:p w:rsidR="00BE5CFB" w:rsidRPr="00BE5CFB" w:rsidRDefault="00BE5CFB" w:rsidP="00BE5CFB">
      <w:pPr>
        <w:spacing w:before="100" w:beforeAutospacing="1" w:after="24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24"/>
          <w:szCs w:val="24"/>
        </w:rPr>
        <w:t xml:space="preserve">STANDARDI I NORMATIVI </w:t>
      </w: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 xml:space="preserve">PRIMARNE ZDRAVSTVENE ZAŠTITE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Opšta medicina Porodična medicina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Djelatnost porodične medicine osigurava jedan radni tim na 1.800 osiguranih lica i to za stanovništvo starije od 6 godina.</w:t>
      </w:r>
      <w:r w:rsidRPr="00BE5CFB">
        <w:rPr>
          <w:rFonts w:ascii="Times New Roman" w:eastAsia="Times New Roman" w:hAnsi="Times New Roman" w:cs="Times New Roman"/>
          <w:sz w:val="24"/>
          <w:szCs w:val="24"/>
        </w:rPr>
        <w:br/>
        <w:t>Za stanovništvo koje je obuhvaćeno porodičnom medicinom prestaju djelovati službe opšte medicine i zdravstvene zaštite školske djece i omladine.</w:t>
      </w:r>
      <w:r w:rsidRPr="00BE5CFB">
        <w:rPr>
          <w:rFonts w:ascii="Times New Roman" w:eastAsia="Times New Roman" w:hAnsi="Times New Roman" w:cs="Times New Roman"/>
          <w:sz w:val="24"/>
          <w:szCs w:val="24"/>
        </w:rPr>
        <w:br/>
        <w:t>Za djecu uzrasta do 6 godina opštu zdravstvenu zaštitu obezbjeđivaće pedijatri, a u područjima gdje pedijatri nisu dostupni, ova djeca opštu zdravstvenu zaštitu mogu dobiti u porodičnoj medicini.</w:t>
      </w:r>
      <w:r w:rsidRPr="00BE5CFB">
        <w:rPr>
          <w:rFonts w:ascii="Times New Roman" w:eastAsia="Times New Roman" w:hAnsi="Times New Roman" w:cs="Times New Roman"/>
          <w:sz w:val="24"/>
          <w:szCs w:val="24"/>
        </w:rPr>
        <w:br/>
        <w:t>Ukoliko tim porodične medicine pruža usluge djeci 0-6 godina, pruža ih prema nomenklaturi usluga za zdravstvenu zaštitu predškolske djece.</w:t>
      </w:r>
      <w:r w:rsidRPr="00BE5CFB">
        <w:rPr>
          <w:rFonts w:ascii="Times New Roman" w:eastAsia="Times New Roman" w:hAnsi="Times New Roman" w:cs="Times New Roman"/>
          <w:sz w:val="24"/>
          <w:szCs w:val="24"/>
        </w:rPr>
        <w:br/>
        <w:t>Osnovni sastav tima porodične medicine je:</w:t>
      </w:r>
      <w:r w:rsidRPr="00BE5CFB">
        <w:rPr>
          <w:rFonts w:ascii="Times New Roman" w:eastAsia="Times New Roman" w:hAnsi="Times New Roman" w:cs="Times New Roman"/>
          <w:sz w:val="24"/>
          <w:szCs w:val="24"/>
        </w:rPr>
        <w:br/>
        <w:t>- 1 doktor medicine specijalista porodične medicine ili doktor medicine specijalista druge grane medicine sa dodatnom edukacijom iz porodične medicine (PAT),</w:t>
      </w:r>
      <w:r w:rsidRPr="00BE5CFB">
        <w:rPr>
          <w:rFonts w:ascii="Times New Roman" w:eastAsia="Times New Roman" w:hAnsi="Times New Roman" w:cs="Times New Roman"/>
          <w:sz w:val="24"/>
          <w:szCs w:val="24"/>
        </w:rPr>
        <w:br/>
        <w:t>- 1 medicinska sestra/tehničar SSS sa završenom edukacijom iz porodične medicine (PAT).</w:t>
      </w:r>
      <w:r w:rsidRPr="00BE5CFB">
        <w:rPr>
          <w:rFonts w:ascii="Times New Roman" w:eastAsia="Times New Roman" w:hAnsi="Times New Roman" w:cs="Times New Roman"/>
          <w:sz w:val="24"/>
          <w:szCs w:val="24"/>
        </w:rPr>
        <w:br/>
        <w:t>Zatečeni doktori medicine sa završenom edukacijom iz porodične medicine (PAT), mogu raditi u timu porodične medicine još najduže 5 godina od dana stupanja na snagu ove naredbe.</w:t>
      </w:r>
      <w:r w:rsidRPr="00BE5CFB">
        <w:rPr>
          <w:rFonts w:ascii="Times New Roman" w:eastAsia="Times New Roman" w:hAnsi="Times New Roman" w:cs="Times New Roman"/>
          <w:sz w:val="24"/>
          <w:szCs w:val="24"/>
        </w:rPr>
        <w:br/>
        <w:t>Godišnja vrijednost naknade po osiguraniku (kapitacija) iznosi:</w:t>
      </w:r>
      <w:bookmarkStart w:id="0" w:name="_GoBack"/>
      <w:r>
        <w:rPr>
          <w:rFonts w:ascii="Times New Roman" w:eastAsia="Times New Roman" w:hAnsi="Times New Roman" w:cs="Times New Roman"/>
          <w:noProof/>
          <w:sz w:val="24"/>
          <w:szCs w:val="24"/>
        </w:rPr>
        <w:drawing>
          <wp:inline distT="0" distB="0" distL="0" distR="0">
            <wp:extent cx="9299448" cy="2880360"/>
            <wp:effectExtent l="0" t="0" r="0" b="0"/>
            <wp:docPr id="1" name="Picture 1" descr="http://www.sluzbenilist.ba/PrikazSlika.ashx?path=ohz4nh78h77fLgcwJPa0desBCjSGofgztz5k76kjn45h0PLCibWqaLbELDNhuz59hCohz4nh78h77x3bWy0U4oMGfohz4nh78h77Hsf8QuSia9T2AhFy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luzbenilist.ba/PrikazSlika.ashx?path=ohz4nh78h77fLgcwJPa0desBCjSGofgztz5k76kjn45h0PLCibWqaLbELDNhuz59hCohz4nh78h77x3bWy0U4oMGfohz4nh78h77Hsf8QuSia9T2AhFy1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299448" cy="2880360"/>
                    </a:xfrm>
                    <a:prstGeom prst="rect">
                      <a:avLst/>
                    </a:prstGeom>
                    <a:noFill/>
                    <a:ln>
                      <a:noFill/>
                    </a:ln>
                  </pic:spPr>
                </pic:pic>
              </a:graphicData>
            </a:graphic>
          </wp:inline>
        </w:drawing>
      </w:r>
      <w:bookmarkEnd w:id="0"/>
      <w:r w:rsidRPr="00BE5CFB">
        <w:rPr>
          <w:rFonts w:ascii="Times New Roman" w:eastAsia="Times New Roman" w:hAnsi="Times New Roman" w:cs="Times New Roman"/>
          <w:sz w:val="24"/>
          <w:szCs w:val="24"/>
        </w:rPr>
        <w:br/>
        <w:t>*Uslovni novac za nagradno plaćanje se isplaćuje samo ukoliko tim porodične medicine ispuni postavljene uslove (određena vrijednost indikatora izvršenja ili indikatora kvaliteta ili druge uslove). Ovaj novac zadržava zavod zdravstvenog osiguranja i isplaćuje ga samo timovima porodične medicine koji su ostvarili planirane vrijednosti indikatora (izvršenja ili kvaliteta) ili drugih parametara koje odredi zavod zdravstvenog osiguranja, te ga isplaćuje domu zdravlja kod koga su zaposleni članovi tima koji je zaslužio nagradno plaćanje. Domu zdravlja pripada određeni iznos manipulativnih i zajedničkih troškova koji ne mogu iznositi više od 30% ukupnog iznosa nagradnog plaćanja. Ovdje je predviđen minimalni dio sredstva za plaćanje po učinku. Zavod zdravstvenog osiguranja može ova sredstva povećati u skladu sa metodologijom plaćanja po učinku.</w:t>
      </w:r>
      <w:r w:rsidRPr="00BE5CFB">
        <w:rPr>
          <w:rFonts w:ascii="Times New Roman" w:eastAsia="Times New Roman" w:hAnsi="Times New Roman" w:cs="Times New Roman"/>
          <w:sz w:val="24"/>
          <w:szCs w:val="24"/>
        </w:rPr>
        <w:br/>
        <w:t>U rijetko naseljenom ruralnom području nadležni zavod zdravstvenog osiguranja će prilagoditi iznos kapitacije primjenom određenih korektivnih faktora zavisno od veličine populacije, udaljenosti od zdravstvenih kapaciteta, kao i putnih komunikacija i drugih relevantnih faktora.</w:t>
      </w: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 xml:space="preserve">Pored ovih članova, jedna medicinska sestra/tehničar opšteg smjera sa završenim prvim ciklusom </w:t>
      </w:r>
      <w:r w:rsidRPr="00BE5CFB">
        <w:rPr>
          <w:rFonts w:ascii="Times New Roman" w:eastAsia="Times New Roman" w:hAnsi="Times New Roman" w:cs="Times New Roman"/>
          <w:b/>
          <w:bCs/>
          <w:sz w:val="24"/>
          <w:szCs w:val="24"/>
        </w:rPr>
        <w:lastRenderedPageBreak/>
        <w:t>VSS, a za poslove promocije zdravlja i prevencije bolesti, uključena je na 3 tima porodične medicine.</w:t>
      </w:r>
      <w:r w:rsidRPr="00BE5CFB">
        <w:rPr>
          <w:rFonts w:ascii="Times New Roman" w:eastAsia="Times New Roman" w:hAnsi="Times New Roman" w:cs="Times New Roman"/>
          <w:sz w:val="24"/>
          <w:szCs w:val="24"/>
        </w:rPr>
        <w:br/>
        <w:t>Godišnja vrijednost naknade za program rada ove medicinske sestre iznosi 52.900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Zdravstvena zaštita za stanovništvo preko 6 godina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Izuzetno, kada ne postoji mogućnost organizovanja rada timova porodične medicine, zdravstvenu zaštitu za stanovništvo preko 6 godina osigurava jedan radni tim na 2.000 osiguranih lica ove populacije.</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doktor medicine</w:t>
      </w:r>
      <w:r w:rsidRPr="00BE5CFB">
        <w:rPr>
          <w:rFonts w:ascii="Times New Roman" w:eastAsia="Times New Roman" w:hAnsi="Times New Roman" w:cs="Times New Roman"/>
          <w:sz w:val="24"/>
          <w:szCs w:val="24"/>
        </w:rPr>
        <w:br/>
        <w:t>- 1 medicinska sestra/tehničar SSS</w:t>
      </w:r>
      <w:r w:rsidRPr="00BE5CFB">
        <w:rPr>
          <w:rFonts w:ascii="Times New Roman" w:eastAsia="Times New Roman" w:hAnsi="Times New Roman" w:cs="Times New Roman"/>
          <w:sz w:val="24"/>
          <w:szCs w:val="24"/>
        </w:rPr>
        <w:br/>
        <w:t>Godišnja vrijednost naknade za program rada ovog tima iznosi 90.700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Patronažna djelatnost/Zdravstvena njega u zajednici</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Patronažna djelatnost, odnosno zdravstvena njega u zajednici obuhvata zdravstvenu njegu u kući i vanbolničku palijativnu njegu.</w:t>
      </w:r>
      <w:r w:rsidRPr="00BE5CFB">
        <w:rPr>
          <w:rFonts w:ascii="Times New Roman" w:eastAsia="Times New Roman" w:hAnsi="Times New Roman" w:cs="Times New Roman"/>
          <w:sz w:val="24"/>
          <w:szCs w:val="24"/>
        </w:rPr>
        <w:br/>
        <w:t>Zdravstvenu njegu u zajednici osigurava medicinska sestra/tehničar sa završenim prvim ciklusom VSS sa dodatnom edukacijom iz zdravstvene njege u zajednici ili viša medicinska sestra/tehničar sa dodatnom edukacijom iz zdravstvene njege u zajednici, a izuzetno medicinska sestra/tehničar SSS sa dodatnom edukacijom iz zdravstvene njege u zajednici na 3.000 osiguranih lica u urbanom području, odnosno na 1.500 osiguranih lica izvan urbanog područja.</w:t>
      </w:r>
      <w:r w:rsidRPr="00BE5CFB">
        <w:rPr>
          <w:rFonts w:ascii="Times New Roman" w:eastAsia="Times New Roman" w:hAnsi="Times New Roman" w:cs="Times New Roman"/>
          <w:sz w:val="24"/>
          <w:szCs w:val="24"/>
        </w:rPr>
        <w:br/>
        <w:t>Godišnja vrijednost naknade za program rada ovog tima iznosi 52.900 bodova.</w:t>
      </w:r>
      <w:r w:rsidRPr="00BE5CFB">
        <w:rPr>
          <w:rFonts w:ascii="Times New Roman" w:eastAsia="Times New Roman" w:hAnsi="Times New Roman" w:cs="Times New Roman"/>
          <w:sz w:val="24"/>
          <w:szCs w:val="24"/>
        </w:rPr>
        <w:br/>
        <w:t>Vanbolničku palijativnu njegu osigurava medicinska sestra/tehničar sa završenim prvim ciklusom VSS sa usmjerenom edukacijom iz palijativne njege ili viša medicinska sestra/tehničar sa dodatnom edukacijom iz palijativne njege, na 3000 osiguranih lica u urbanom području, odnosno na 1.500 osiguranih lica izvan urbanog područja.</w:t>
      </w:r>
      <w:r w:rsidRPr="00BE5CFB">
        <w:rPr>
          <w:rFonts w:ascii="Times New Roman" w:eastAsia="Times New Roman" w:hAnsi="Times New Roman" w:cs="Times New Roman"/>
          <w:sz w:val="24"/>
          <w:szCs w:val="24"/>
        </w:rPr>
        <w:br/>
        <w:t>Godišnja vrijednost naknade za program rada ovog tima iznosi 52.900 bodova.</w:t>
      </w:r>
      <w:r w:rsidRPr="00BE5CFB">
        <w:rPr>
          <w:rFonts w:ascii="Times New Roman" w:eastAsia="Times New Roman" w:hAnsi="Times New Roman" w:cs="Times New Roman"/>
          <w:sz w:val="24"/>
          <w:szCs w:val="24"/>
        </w:rPr>
        <w:br/>
        <w:t>Izuzetno, ukoliko dom zdravlja nema organizovanu zdravstvenu njegu u zajednici, dužan je organizovati rad patronažne djelatnosti u okviru tima porodične medicine.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Zdravstvena zaštita djece u dobi od 0 do 6 godina Opšta zdravstvena zaštita djece predškolskog uzrasta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Zdravstvenu zaštitu djece u dobi do 6 godina osigurava jedan radni tim na 900 osiguranih lica ove populacije, odnosno na 12.000 osiguranih lica ukupne populacije. Kod izračuna se primjenjuje povoljnija od ove dvije varijante.</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doktor medicine specijalista pedijatar,</w:t>
      </w:r>
      <w:r w:rsidRPr="00BE5CFB">
        <w:rPr>
          <w:rFonts w:ascii="Times New Roman" w:eastAsia="Times New Roman" w:hAnsi="Times New Roman" w:cs="Times New Roman"/>
          <w:sz w:val="24"/>
          <w:szCs w:val="24"/>
        </w:rPr>
        <w:br/>
        <w:t>- 1 medicinska sestra/tehničar sa završenim prvim ciklusom VSS ili VŠS VI stepen,</w:t>
      </w:r>
      <w:r w:rsidRPr="00BE5CFB">
        <w:rPr>
          <w:rFonts w:ascii="Times New Roman" w:eastAsia="Times New Roman" w:hAnsi="Times New Roman" w:cs="Times New Roman"/>
          <w:sz w:val="24"/>
          <w:szCs w:val="24"/>
        </w:rPr>
        <w:br/>
        <w:t>- 1 pedijatrijska sestra/tehničar ili medicinska sestra/tehničar SSS.</w:t>
      </w:r>
      <w:r w:rsidRPr="00BE5CFB">
        <w:rPr>
          <w:rFonts w:ascii="Times New Roman" w:eastAsia="Times New Roman" w:hAnsi="Times New Roman" w:cs="Times New Roman"/>
          <w:sz w:val="24"/>
          <w:szCs w:val="24"/>
        </w:rPr>
        <w:br/>
        <w:t>Najmanje jedna od ove dvije medicinske sestre moraju imati završenu edukaciju iz ranog rasta i razvoja.</w:t>
      </w:r>
      <w:r w:rsidRPr="00BE5CFB">
        <w:rPr>
          <w:rFonts w:ascii="Times New Roman" w:eastAsia="Times New Roman" w:hAnsi="Times New Roman" w:cs="Times New Roman"/>
          <w:sz w:val="24"/>
          <w:szCs w:val="24"/>
        </w:rPr>
        <w:br/>
        <w:t>Godišnja vrijednost naknade za program rada ovog tima iznosi 183.500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Djelatnost imunizacije</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Provođenje obaveznog programa imunizacije osigurava jedan radni tim na 120.000 osiguranih lica ukupne populacije.</w:t>
      </w: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sz w:val="24"/>
          <w:szCs w:val="24"/>
        </w:rPr>
        <w:lastRenderedPageBreak/>
        <w:t>Sastav tima:</w:t>
      </w:r>
      <w:r w:rsidRPr="00BE5CFB">
        <w:rPr>
          <w:rFonts w:ascii="Times New Roman" w:eastAsia="Times New Roman" w:hAnsi="Times New Roman" w:cs="Times New Roman"/>
          <w:sz w:val="24"/>
          <w:szCs w:val="24"/>
        </w:rPr>
        <w:br/>
        <w:t>- 1 doktor medicine, specijalista pedijatar sa kontinuiranom edukacijom iz oblasti imunizacije (prema Pravilniku) ili doktor medicine sa kontinuiranom edukacijom iz oblasti imunizacije (prema Pravilniku),</w:t>
      </w:r>
      <w:r w:rsidRPr="00BE5CFB">
        <w:rPr>
          <w:rFonts w:ascii="Times New Roman" w:eastAsia="Times New Roman" w:hAnsi="Times New Roman" w:cs="Times New Roman"/>
          <w:sz w:val="24"/>
          <w:szCs w:val="24"/>
        </w:rPr>
        <w:br/>
        <w:t>- 1 medicinska sestra/tehničar sa završenim prvim ciklusom VSS.</w:t>
      </w:r>
      <w:r w:rsidRPr="00BE5CFB">
        <w:rPr>
          <w:rFonts w:ascii="Times New Roman" w:eastAsia="Times New Roman" w:hAnsi="Times New Roman" w:cs="Times New Roman"/>
          <w:sz w:val="24"/>
          <w:szCs w:val="24"/>
        </w:rPr>
        <w:br/>
        <w:t>Godišnja vrijednost naknade za program rada ovog tima iznosi 137.500 bodova.</w:t>
      </w:r>
      <w:r w:rsidRPr="00BE5CFB">
        <w:rPr>
          <w:rFonts w:ascii="Times New Roman" w:eastAsia="Times New Roman" w:hAnsi="Times New Roman" w:cs="Times New Roman"/>
          <w:sz w:val="24"/>
          <w:szCs w:val="24"/>
        </w:rPr>
        <w:br/>
        <w:t>Izuzetno, ova djelatnost može biti organizovana u nekoj drugoj službi doma zdravlja (Porodična medicina, HES ili druga organizaciona jedinica).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Centar za rani rast i razvoj</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Rani rast i razvoj, te rana intervencije kod uočenih problema se organizuje kao podrška djelatnosti primarne zdravstvene zaštite, a osigurava je jedan radni tim na 120.000 osiguranih lica ukupne populacije.</w:t>
      </w:r>
      <w:r w:rsidRPr="00BE5CFB">
        <w:rPr>
          <w:rFonts w:ascii="Times New Roman" w:eastAsia="Times New Roman" w:hAnsi="Times New Roman" w:cs="Times New Roman"/>
          <w:sz w:val="24"/>
          <w:szCs w:val="24"/>
        </w:rPr>
        <w:br/>
        <w:t>Ovaj centar se obavezno organizuje za područje kantona bez obzira na broj osiguranih lica u kantonu.</w:t>
      </w:r>
      <w:r w:rsidRPr="00BE5CFB">
        <w:rPr>
          <w:rFonts w:ascii="Times New Roman" w:eastAsia="Times New Roman" w:hAnsi="Times New Roman" w:cs="Times New Roman"/>
          <w:sz w:val="24"/>
          <w:szCs w:val="24"/>
        </w:rPr>
        <w:br/>
        <w:t>Ukoliko kanton ima toliki broj osiguranih lica da je potrebno više od jednog tima, može se organizovati i više od jednog centra pri čemu se centar osniva u jednom mjestu, ali za korisnike iz više susjednih opština. Prilikom odabira sjedišta nekog od satelitskih centara potrebno je voditi računa o veličini tog doma zdravlja, kao i razvijenosti službe za zdravstvenu zaštitu djece u dobi do 6 godina.</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logoped prvi ciklus VSS,</w:t>
      </w:r>
      <w:r w:rsidRPr="00BE5CFB">
        <w:rPr>
          <w:rFonts w:ascii="Times New Roman" w:eastAsia="Times New Roman" w:hAnsi="Times New Roman" w:cs="Times New Roman"/>
          <w:sz w:val="24"/>
          <w:szCs w:val="24"/>
        </w:rPr>
        <w:br/>
        <w:t>- 1 medicinska sestra/tehničar sa završenim prvim ciklusom VSS,</w:t>
      </w:r>
      <w:r w:rsidRPr="00BE5CFB">
        <w:rPr>
          <w:rFonts w:ascii="Times New Roman" w:eastAsia="Times New Roman" w:hAnsi="Times New Roman" w:cs="Times New Roman"/>
          <w:sz w:val="24"/>
          <w:szCs w:val="24"/>
        </w:rPr>
        <w:br/>
        <w:t>- 1 diplomirani psiholog ili magistar psihologije.</w:t>
      </w:r>
      <w:r w:rsidRPr="00BE5CFB">
        <w:rPr>
          <w:rFonts w:ascii="Times New Roman" w:eastAsia="Times New Roman" w:hAnsi="Times New Roman" w:cs="Times New Roman"/>
          <w:sz w:val="24"/>
          <w:szCs w:val="24"/>
        </w:rPr>
        <w:br/>
        <w:t>Ukoliko se procijeni potrebnim, dodatno se u timu može angažovati i edukator-rehabilitator.</w:t>
      </w:r>
      <w:r w:rsidRPr="00BE5CFB">
        <w:rPr>
          <w:rFonts w:ascii="Times New Roman" w:eastAsia="Times New Roman" w:hAnsi="Times New Roman" w:cs="Times New Roman"/>
          <w:sz w:val="24"/>
          <w:szCs w:val="24"/>
        </w:rPr>
        <w:br/>
        <w:t>Svi članovi tima trebaju imati dodatnu edukaciju iz oblasti ranog rasta i razvoja.</w:t>
      </w:r>
      <w:r w:rsidRPr="00BE5CFB">
        <w:rPr>
          <w:rFonts w:ascii="Times New Roman" w:eastAsia="Times New Roman" w:hAnsi="Times New Roman" w:cs="Times New Roman"/>
          <w:sz w:val="24"/>
          <w:szCs w:val="24"/>
        </w:rPr>
        <w:br/>
        <w:t>Godišnja vrijednost naknade za program rada ovog tima iznosi 171.800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Centar za promociju zdravlja i prevenciju bolesti</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 xml:space="preserve">Centar za promociju zdravlja i prevenciju bolesti osigurava zdravstvenu zaštitu iz svog domena na jedan radni tim </w:t>
      </w:r>
      <w:r w:rsidRPr="00BE5CFB">
        <w:rPr>
          <w:rFonts w:ascii="Times New Roman" w:eastAsia="Times New Roman" w:hAnsi="Times New Roman" w:cs="Times New Roman"/>
          <w:b/>
          <w:bCs/>
          <w:sz w:val="24"/>
          <w:szCs w:val="24"/>
        </w:rPr>
        <w:t>do 15.000 stanovnika</w:t>
      </w:r>
      <w:r w:rsidRPr="00BE5CFB">
        <w:rPr>
          <w:rFonts w:ascii="Times New Roman" w:eastAsia="Times New Roman" w:hAnsi="Times New Roman" w:cs="Times New Roman"/>
          <w:sz w:val="24"/>
          <w:szCs w:val="24"/>
        </w:rPr>
        <w:t xml:space="preserve"> u sastavu:</w:t>
      </w:r>
      <w:r w:rsidRPr="00BE5CFB">
        <w:rPr>
          <w:rFonts w:ascii="Times New Roman" w:eastAsia="Times New Roman" w:hAnsi="Times New Roman" w:cs="Times New Roman"/>
          <w:sz w:val="24"/>
          <w:szCs w:val="24"/>
        </w:rPr>
        <w:br/>
        <w:t>- 2 medicinske sestre/tehničari sa završenim prvim ciklusom VSS opšteg smjera ili više medicinske sestre/tehničari.</w:t>
      </w:r>
      <w:r w:rsidRPr="00BE5CFB">
        <w:rPr>
          <w:rFonts w:ascii="Times New Roman" w:eastAsia="Times New Roman" w:hAnsi="Times New Roman" w:cs="Times New Roman"/>
          <w:sz w:val="24"/>
          <w:szCs w:val="24"/>
        </w:rPr>
        <w:br/>
        <w:t>Godišnja vrijednost naknade za program rada tima iznosi 105.800 bodova.</w:t>
      </w:r>
      <w:r w:rsidRPr="00BE5CFB">
        <w:rPr>
          <w:rFonts w:ascii="Times New Roman" w:eastAsia="Times New Roman" w:hAnsi="Times New Roman" w:cs="Times New Roman"/>
          <w:sz w:val="24"/>
          <w:szCs w:val="24"/>
        </w:rPr>
        <w:br/>
        <w:t>Na svakih narednih 30.000 stanovnika u radni tim se angažuje dodatno jedna medicinska setra/tehničar sa završenim prvim ciklusom VSS opšteg smjera.</w:t>
      </w:r>
      <w:r w:rsidRPr="00BE5CFB">
        <w:rPr>
          <w:rFonts w:ascii="Times New Roman" w:eastAsia="Times New Roman" w:hAnsi="Times New Roman" w:cs="Times New Roman"/>
          <w:sz w:val="24"/>
          <w:szCs w:val="24"/>
        </w:rPr>
        <w:br/>
        <w:t>Pored navedenih članova tima, za rad u centru mogu biti angažovani i drugi zdravstveni radnici odgovarajućeg profila i zdravstveni saradnici u okviru registrovane djelatnosti zdravstvene ustanove.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Zdravstvena zaštita žena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Zdravstvenu zaštitu žena osigurava jedan radni tim na 9.000 osiguranih lica ove populacije u dobi preko 15 godina, odnosno na 18.000 osiguranih lica svih dobnih grupa.</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doktor medicine specijalista ginekologije i akušerstva,</w:t>
      </w:r>
      <w:r w:rsidRPr="00BE5CFB">
        <w:rPr>
          <w:rFonts w:ascii="Times New Roman" w:eastAsia="Times New Roman" w:hAnsi="Times New Roman" w:cs="Times New Roman"/>
          <w:sz w:val="24"/>
          <w:szCs w:val="24"/>
        </w:rPr>
        <w:br/>
        <w:t>- 0,5 ginekološko-akušerska sestra/tehničar ili medicinska sestra/tehničar sa završenim prvim ciklusom VSS,</w:t>
      </w:r>
      <w:r w:rsidRPr="00BE5CFB">
        <w:rPr>
          <w:rFonts w:ascii="Times New Roman" w:eastAsia="Times New Roman" w:hAnsi="Times New Roman" w:cs="Times New Roman"/>
          <w:sz w:val="24"/>
          <w:szCs w:val="24"/>
        </w:rPr>
        <w:br/>
        <w:t>- 1,5 ginekološko-akušerska sestra/tehničar ili medicinska sestra/tehničar SSS.</w:t>
      </w:r>
      <w:r w:rsidRPr="00BE5CFB">
        <w:rPr>
          <w:rFonts w:ascii="Times New Roman" w:eastAsia="Times New Roman" w:hAnsi="Times New Roman" w:cs="Times New Roman"/>
          <w:sz w:val="24"/>
          <w:szCs w:val="24"/>
        </w:rPr>
        <w:br/>
        <w:t>Godišnja vrijednost naknade za program rada ovog tima iznosi 180.500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Zdravstvena zaštita kod specifičnih i nespecifičnih plućnih oboljenja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lastRenderedPageBreak/>
        <w:br/>
        <w:t>Zdravstvenu zaštitu kod specifičnih i nespecifičnih plućnih oboljenja osigurava jedan radni tim na 65.000 osiguranih lica.</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doktor medicine specijalista pneumoftiziolog ili pulmolog,</w:t>
      </w:r>
      <w:r w:rsidRPr="00BE5CFB">
        <w:rPr>
          <w:rFonts w:ascii="Times New Roman" w:eastAsia="Times New Roman" w:hAnsi="Times New Roman" w:cs="Times New Roman"/>
          <w:sz w:val="24"/>
          <w:szCs w:val="24"/>
        </w:rPr>
        <w:br/>
        <w:t>- 0,5 medicinska sestra prvi ciklus VSS,</w:t>
      </w:r>
      <w:r w:rsidRPr="00BE5CFB">
        <w:rPr>
          <w:rFonts w:ascii="Times New Roman" w:eastAsia="Times New Roman" w:hAnsi="Times New Roman" w:cs="Times New Roman"/>
          <w:sz w:val="24"/>
          <w:szCs w:val="24"/>
        </w:rPr>
        <w:br/>
        <w:t>- 1 medicinska sestra/tehničar SSS.</w:t>
      </w:r>
      <w:r w:rsidRPr="00BE5CFB">
        <w:rPr>
          <w:rFonts w:ascii="Times New Roman" w:eastAsia="Times New Roman" w:hAnsi="Times New Roman" w:cs="Times New Roman"/>
          <w:sz w:val="24"/>
          <w:szCs w:val="24"/>
        </w:rPr>
        <w:br/>
        <w:t>Godišnja vrijednost naknade za program rada ovog tima iznosi 200.400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Higijensko-epidemiološka služba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Higijensko-epidemiološka djelatnost primarnog nivoa zdravstvene zaštite se organizuje u okviru doma zdravlja u svakoj opštini, a može se organizovati i u okviru zavoda za javno zdravstvo.</w:t>
      </w:r>
      <w:r w:rsidRPr="00BE5CFB">
        <w:rPr>
          <w:rFonts w:ascii="Times New Roman" w:eastAsia="Times New Roman" w:hAnsi="Times New Roman" w:cs="Times New Roman"/>
          <w:sz w:val="24"/>
          <w:szCs w:val="24"/>
        </w:rPr>
        <w:br/>
        <w:t>Sastav tima higijensko-epidemiološke službe zavisi od veličine opštine čije područje svojim djelovanjem pokriva, u skladu sa principom da se higijensko-epidemiološka djelatnost osigurava kroz angažman cijelih timova.</w:t>
      </w:r>
      <w:r w:rsidRPr="00BE5CFB">
        <w:rPr>
          <w:rFonts w:ascii="Times New Roman" w:eastAsia="Times New Roman" w:hAnsi="Times New Roman" w:cs="Times New Roman"/>
          <w:sz w:val="24"/>
          <w:szCs w:val="24"/>
        </w:rPr>
        <w:br/>
        <w:t>HES-timovi:</w:t>
      </w:r>
      <w:r w:rsidRPr="00BE5CFB">
        <w:rPr>
          <w:rFonts w:ascii="Times New Roman" w:eastAsia="Times New Roman" w:hAnsi="Times New Roman" w:cs="Times New Roman"/>
          <w:sz w:val="24"/>
          <w:szCs w:val="24"/>
        </w:rPr>
        <w:br/>
        <w:t>Poslove doktora medicine specijaliste epidemiologije obavlja doktor medicine specijalista epidemiologije ili specijalista higijene ili specijalista socijalne medicine, organizacije i ekonomike zdravstva, i to srazmjerno broju stanovnika gravitirajućeg područja doma zdravlja, tako da jedan doktor specijalista sa punim radnim vremenom se opredjeljuje za 40.000 stanovnika.</w:t>
      </w:r>
      <w:r w:rsidRPr="00BE5CFB">
        <w:rPr>
          <w:rFonts w:ascii="Times New Roman" w:eastAsia="Times New Roman" w:hAnsi="Times New Roman" w:cs="Times New Roman"/>
          <w:sz w:val="24"/>
          <w:szCs w:val="24"/>
        </w:rPr>
        <w:br/>
        <w:t>Ukoliko dom zdravlja nema doktora medicine specijalistu epidemiologije ili specijalistu higijene i medicinske ekologije ili specijalistu socijalne medicine, organizacije i ekonomike zdravstva, poslove ovog specijaliste u HES-u takvog doma zdravlja preuzima nadležni Zavod za javno zdravstvo kantona.</w:t>
      </w:r>
      <w:r w:rsidRPr="00BE5CFB">
        <w:rPr>
          <w:rFonts w:ascii="Times New Roman" w:eastAsia="Times New Roman" w:hAnsi="Times New Roman" w:cs="Times New Roman"/>
          <w:sz w:val="24"/>
          <w:szCs w:val="24"/>
        </w:rPr>
        <w:br/>
        <w:t>Godišnja vrijednost naknade za program rada ovog doktora iznosi 86.800 bodova.</w:t>
      </w:r>
      <w:r w:rsidRPr="00BE5CFB">
        <w:rPr>
          <w:rFonts w:ascii="Times New Roman" w:eastAsia="Times New Roman" w:hAnsi="Times New Roman" w:cs="Times New Roman"/>
          <w:sz w:val="24"/>
          <w:szCs w:val="24"/>
        </w:rPr>
        <w:br/>
        <w:t>Tim Higijensko-epidemiološke zaštite u domu zdravlja sa manje od 10.000 stanovnika:</w:t>
      </w:r>
      <w:r w:rsidRPr="00BE5CFB">
        <w:rPr>
          <w:rFonts w:ascii="Times New Roman" w:eastAsia="Times New Roman" w:hAnsi="Times New Roman" w:cs="Times New Roman"/>
          <w:sz w:val="24"/>
          <w:szCs w:val="24"/>
        </w:rPr>
        <w:br/>
        <w:t>- 1 sanitarni inžinjer ili medicinska sestra/tehničar VSS I ciklus</w:t>
      </w:r>
      <w:r w:rsidRPr="00BE5CFB">
        <w:rPr>
          <w:rFonts w:ascii="Times New Roman" w:eastAsia="Times New Roman" w:hAnsi="Times New Roman" w:cs="Times New Roman"/>
          <w:sz w:val="24"/>
          <w:szCs w:val="24"/>
        </w:rPr>
        <w:br/>
        <w:t>- 1 medicinska sestra/tehničar SSS</w:t>
      </w:r>
      <w:r w:rsidRPr="00BE5CFB">
        <w:rPr>
          <w:rFonts w:ascii="Times New Roman" w:eastAsia="Times New Roman" w:hAnsi="Times New Roman" w:cs="Times New Roman"/>
          <w:sz w:val="24"/>
          <w:szCs w:val="24"/>
        </w:rPr>
        <w:br/>
        <w:t>Godišnja vrijednost naknade za program rada ovog tima iznosi 100.000 bodova.</w:t>
      </w:r>
      <w:r w:rsidRPr="00BE5CFB">
        <w:rPr>
          <w:rFonts w:ascii="Times New Roman" w:eastAsia="Times New Roman" w:hAnsi="Times New Roman" w:cs="Times New Roman"/>
          <w:sz w:val="24"/>
          <w:szCs w:val="24"/>
        </w:rPr>
        <w:br/>
        <w:t>Tim Higijensko-epidemiološke zaštite u domu zdravlja sa 10.000-30.000 stanovnika:</w:t>
      </w:r>
      <w:r w:rsidRPr="00BE5CFB">
        <w:rPr>
          <w:rFonts w:ascii="Times New Roman" w:eastAsia="Times New Roman" w:hAnsi="Times New Roman" w:cs="Times New Roman"/>
          <w:sz w:val="24"/>
          <w:szCs w:val="24"/>
        </w:rPr>
        <w:br/>
        <w:t>- 1 sanitarni inžinjer ili medicinska sestra/tehničar VSS II ciklus</w:t>
      </w:r>
      <w:r w:rsidRPr="00BE5CFB">
        <w:rPr>
          <w:rFonts w:ascii="Times New Roman" w:eastAsia="Times New Roman" w:hAnsi="Times New Roman" w:cs="Times New Roman"/>
          <w:sz w:val="24"/>
          <w:szCs w:val="24"/>
        </w:rPr>
        <w:br/>
        <w:t>- 2 sanitarna inžinjera ili medicinska sestra/tehničar VSS I ciklus</w:t>
      </w:r>
      <w:r w:rsidRPr="00BE5CFB">
        <w:rPr>
          <w:rFonts w:ascii="Times New Roman" w:eastAsia="Times New Roman" w:hAnsi="Times New Roman" w:cs="Times New Roman"/>
          <w:sz w:val="24"/>
          <w:szCs w:val="24"/>
        </w:rPr>
        <w:br/>
        <w:t>- 1 medicinska sestra/tehničar SSS</w:t>
      </w:r>
      <w:r w:rsidRPr="00BE5CFB">
        <w:rPr>
          <w:rFonts w:ascii="Times New Roman" w:eastAsia="Times New Roman" w:hAnsi="Times New Roman" w:cs="Times New Roman"/>
          <w:sz w:val="24"/>
          <w:szCs w:val="24"/>
        </w:rPr>
        <w:br/>
        <w:t>Godišnja vrijednost naknade za program rada ovog tima iznosi 214.000 bodova.</w:t>
      </w:r>
      <w:r w:rsidRPr="00BE5CFB">
        <w:rPr>
          <w:rFonts w:ascii="Times New Roman" w:eastAsia="Times New Roman" w:hAnsi="Times New Roman" w:cs="Times New Roman"/>
          <w:sz w:val="24"/>
          <w:szCs w:val="24"/>
        </w:rPr>
        <w:br/>
        <w:t>Tim Higijensko-epidemiološke zaštite u domu zdravlja sa preko 30.000 stanovnika (broj potrebnih timova na 30.000 stanovnika, srazmjerno broju stanovnika): 1 tim na 30.000 stanovnika</w:t>
      </w:r>
      <w:r w:rsidRPr="00BE5CFB">
        <w:rPr>
          <w:rFonts w:ascii="Times New Roman" w:eastAsia="Times New Roman" w:hAnsi="Times New Roman" w:cs="Times New Roman"/>
          <w:sz w:val="24"/>
          <w:szCs w:val="24"/>
        </w:rPr>
        <w:br/>
        <w:t>- 1 sanitarni inžinjer ili medicinska sestra/tehničar VSS II ciklus</w:t>
      </w:r>
      <w:r w:rsidRPr="00BE5CFB">
        <w:rPr>
          <w:rFonts w:ascii="Times New Roman" w:eastAsia="Times New Roman" w:hAnsi="Times New Roman" w:cs="Times New Roman"/>
          <w:sz w:val="24"/>
          <w:szCs w:val="24"/>
        </w:rPr>
        <w:br/>
        <w:t>- 3 sanitarna inžinjera ili medicinska sestra/tehničar VSS I ciklus</w:t>
      </w:r>
      <w:r w:rsidRPr="00BE5CFB">
        <w:rPr>
          <w:rFonts w:ascii="Times New Roman" w:eastAsia="Times New Roman" w:hAnsi="Times New Roman" w:cs="Times New Roman"/>
          <w:sz w:val="24"/>
          <w:szCs w:val="24"/>
        </w:rPr>
        <w:br/>
        <w:t>- 1 medicinska sestra SSS</w:t>
      </w:r>
      <w:r w:rsidRPr="00BE5CFB">
        <w:rPr>
          <w:rFonts w:ascii="Times New Roman" w:eastAsia="Times New Roman" w:hAnsi="Times New Roman" w:cs="Times New Roman"/>
          <w:sz w:val="24"/>
          <w:szCs w:val="24"/>
        </w:rPr>
        <w:br/>
        <w:t>Godišnja vrijednost naknade za program rada ovog tima iznosi 266.900 bodova.</w:t>
      </w:r>
      <w:r w:rsidRPr="00BE5CFB">
        <w:rPr>
          <w:rFonts w:ascii="Times New Roman" w:eastAsia="Times New Roman" w:hAnsi="Times New Roman" w:cs="Times New Roman"/>
          <w:sz w:val="24"/>
          <w:szCs w:val="24"/>
        </w:rPr>
        <w:br/>
        <w:t>Detaljan program zdravstvene zaštite za HES izrađuje nadležni zavod za javno zdravstvo.</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Hitna medicinska pomoć</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Osnovna djelatnost hitne medicinske pomoći-HMP je vanbolničko hitno medicinsko zbrinjavanje lica kojima je zbog bolesti, stradanja ili ozljede neposredno ugrožen život, pojedini organ ili dijelovi tijela, odnosno kod kojih bi u kratkom vremenu moglo doći do životne ugroženosti, a u svrhu maksimalnog skraćenja vremena od nastanka hitnog stanja do početka postupka završnog liječenja, odnosno do upućivanja na daljnje liječenje.</w:t>
      </w:r>
      <w:r w:rsidRPr="00BE5CFB">
        <w:rPr>
          <w:rFonts w:ascii="Times New Roman" w:eastAsia="Times New Roman" w:hAnsi="Times New Roman" w:cs="Times New Roman"/>
          <w:sz w:val="24"/>
          <w:szCs w:val="24"/>
        </w:rPr>
        <w:br/>
        <w:t>Hitnu medicinsku pomoć, kao sastavni dio svog svakodnevnog rada, pružaju sve zdravstvene službe i organizacije.</w:t>
      </w: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sz w:val="24"/>
          <w:szCs w:val="24"/>
        </w:rPr>
        <w:lastRenderedPageBreak/>
        <w:t>Doktor medicine u primarnoj zdravstvenoj zaštiti obavezan je pružiti hitnu medicinsku pomoć svim licima koja je zatraže, te po potrebi osigurati prevoz pacijenta do bolnice.</w:t>
      </w:r>
      <w:r w:rsidRPr="00BE5CFB">
        <w:rPr>
          <w:rFonts w:ascii="Times New Roman" w:eastAsia="Times New Roman" w:hAnsi="Times New Roman" w:cs="Times New Roman"/>
          <w:sz w:val="24"/>
          <w:szCs w:val="24"/>
        </w:rPr>
        <w:br/>
        <w:t>Ako dom zdravlja svojom djelatnošću osigurava zdravstvenu zaštitu za manje od 30.000 stanovnika, HMP se organizuje kroz redovan rad ambulanti primarne zdravstvene zaštite u dvije smjene (08:00 - 20:00) i dežurstvo izvan radnog vremena (20:00 - 08:00).</w:t>
      </w:r>
      <w:r w:rsidRPr="00BE5CFB">
        <w:rPr>
          <w:rFonts w:ascii="Times New Roman" w:eastAsia="Times New Roman" w:hAnsi="Times New Roman" w:cs="Times New Roman"/>
          <w:sz w:val="24"/>
          <w:szCs w:val="24"/>
        </w:rPr>
        <w:br/>
        <w:t>U opštinama sa 30.000 - 50.000 stanovnika, dodatno se osigurava dežurstvo još jednog tima dežurstva (jednog doktora medicine i jedne medicinske sestre/tehničara).</w:t>
      </w:r>
      <w:r w:rsidRPr="00BE5CFB">
        <w:rPr>
          <w:rFonts w:ascii="Times New Roman" w:eastAsia="Times New Roman" w:hAnsi="Times New Roman" w:cs="Times New Roman"/>
          <w:sz w:val="24"/>
          <w:szCs w:val="24"/>
        </w:rPr>
        <w:br/>
        <w:t>Za područje doma zdravlja sa 50.000 do 80.000 stanovnika hitna medicinska pomoć osigurava se u okviru posebne službe hitne medicinske pomoći i rad 6 timova HMP, 1 prijavno-dojavne jedinice i 3 tima standardnog medicinskog prevoza, kao i kroz redovan rad ambulanti primarne zdravstvene zaštite u dvije smjene (08:00 - 20:00).</w:t>
      </w:r>
      <w:r w:rsidRPr="00BE5CFB">
        <w:rPr>
          <w:rFonts w:ascii="Times New Roman" w:eastAsia="Times New Roman" w:hAnsi="Times New Roman" w:cs="Times New Roman"/>
          <w:sz w:val="24"/>
          <w:szCs w:val="24"/>
        </w:rPr>
        <w:br/>
        <w:t>Za područje doma zdravlja sa preko 80.000 stanovnika dodaje se po 1 tim HMP na svakih dodatnih 20.000 stanovnika i 1 tim standardnog medicinskog prevoza na svakih dodatnih 30.000 stanovnika.</w:t>
      </w:r>
      <w:r w:rsidRPr="00BE5CFB">
        <w:rPr>
          <w:rFonts w:ascii="Times New Roman" w:eastAsia="Times New Roman" w:hAnsi="Times New Roman" w:cs="Times New Roman"/>
          <w:sz w:val="24"/>
          <w:szCs w:val="24"/>
        </w:rPr>
        <w:br/>
        <w:t xml:space="preserve">Hitni medicinski prevoz se osigurava kroz rad </w:t>
      </w:r>
      <w:r w:rsidRPr="00BE5CFB">
        <w:rPr>
          <w:rFonts w:ascii="Times New Roman" w:eastAsia="Times New Roman" w:hAnsi="Times New Roman" w:cs="Times New Roman"/>
          <w:b/>
          <w:bCs/>
          <w:sz w:val="24"/>
          <w:szCs w:val="24"/>
        </w:rPr>
        <w:t>standardnog tima medicinskog prevoza</w:t>
      </w:r>
      <w:r w:rsidRPr="00BE5CFB">
        <w:rPr>
          <w:rFonts w:ascii="Times New Roman" w:eastAsia="Times New Roman" w:hAnsi="Times New Roman" w:cs="Times New Roman"/>
          <w:sz w:val="24"/>
          <w:szCs w:val="24"/>
        </w:rPr>
        <w:t>. To podrazumijeva rad 1 medicinske sestre/tehničara - vozača i 1 medicinske sestre/tehničara u jednoj smjeni, odnosno angažman 4 medicinske sestre/tehničara - voza</w:t>
      </w:r>
      <w:r w:rsidRPr="00BE5CFB">
        <w:rPr>
          <w:rFonts w:ascii="Times New Roman" w:eastAsia="Times New Roman" w:hAnsi="Times New Roman" w:cs="Times New Roman"/>
          <w:sz w:val="24"/>
          <w:szCs w:val="24"/>
        </w:rPr>
        <w:br/>
        <w:t>Za dom zdravlja čije je sjedište udaljeno više od 50 km od najbliže ugovorne bolnice, dodaje se još 1 tim dodatnog medicinskog prevoza.</w:t>
      </w:r>
      <w:r w:rsidRPr="00BE5CFB">
        <w:rPr>
          <w:rFonts w:ascii="Times New Roman" w:eastAsia="Times New Roman" w:hAnsi="Times New Roman" w:cs="Times New Roman"/>
          <w:sz w:val="24"/>
          <w:szCs w:val="24"/>
        </w:rPr>
        <w:br/>
        <w:t xml:space="preserve">Ukoliko se djelatnost hitne medicinske pomoći organizuje za </w:t>
      </w:r>
      <w:r w:rsidRPr="00BE5CFB">
        <w:rPr>
          <w:rFonts w:ascii="Times New Roman" w:eastAsia="Times New Roman" w:hAnsi="Times New Roman" w:cs="Times New Roman"/>
          <w:b/>
          <w:bCs/>
          <w:sz w:val="24"/>
          <w:szCs w:val="24"/>
        </w:rPr>
        <w:t>područje cijelog kantona</w:t>
      </w:r>
      <w:r w:rsidRPr="00BE5CFB">
        <w:rPr>
          <w:rFonts w:ascii="Times New Roman" w:eastAsia="Times New Roman" w:hAnsi="Times New Roman" w:cs="Times New Roman"/>
          <w:sz w:val="24"/>
          <w:szCs w:val="24"/>
        </w:rPr>
        <w:t xml:space="preserve"> onda na 55.000 stanovnika dolazi 8 timova HMP, 1 tim prijavno-dojavne jedinice koji uključuje doktora, te 1 tim standardnog medicinskog prevoza.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Sastav timova: Tim dežurstva: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- 1 doktor medicine sa posebnom edukacijom iz hitne medicinske pomoći (u dežurstvu 16 sati u radne dane i 24 sata u neradne dane)</w:t>
      </w:r>
      <w:r w:rsidRPr="00BE5CFB">
        <w:rPr>
          <w:rFonts w:ascii="Times New Roman" w:eastAsia="Times New Roman" w:hAnsi="Times New Roman" w:cs="Times New Roman"/>
          <w:sz w:val="24"/>
          <w:szCs w:val="24"/>
        </w:rPr>
        <w:br/>
        <w:t>- 1 medicinska sestra/tehničar SSS sa posebnom edukacijom iz hitne medicinske pomoći (u dežurstvu 24 sata).</w:t>
      </w:r>
      <w:r w:rsidRPr="00BE5CFB">
        <w:rPr>
          <w:rFonts w:ascii="Times New Roman" w:eastAsia="Times New Roman" w:hAnsi="Times New Roman" w:cs="Times New Roman"/>
          <w:sz w:val="24"/>
          <w:szCs w:val="24"/>
        </w:rPr>
        <w:br/>
        <w:t>Godišnja vrijednost naknade za rad tima iznosi 241.600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Tim hitne medicinske pomoći:</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- 1 doktor medicine - specijalista urgentne medicine ili specijalista slijedećih oblasti medicine: opšte medicine, porodične medicine, interne medicine, pedijatrije, opšte hirurgije, anesteziologije i reanimatologije, koji ima edukaciju iz oblasti hitne medicinske pomoći ili doktor medicine sa edukacijom iz oblasti hitne medicinske pomoći,</w:t>
      </w:r>
      <w:r w:rsidRPr="00BE5CFB">
        <w:rPr>
          <w:rFonts w:ascii="Times New Roman" w:eastAsia="Times New Roman" w:hAnsi="Times New Roman" w:cs="Times New Roman"/>
          <w:sz w:val="24"/>
          <w:szCs w:val="24"/>
        </w:rPr>
        <w:br/>
        <w:t>- 1 medicinska sestra/tehničar VSS prvi ciklus sa posebnom edukacijom iz hitne medicinske pomoći ili, izuzetno, zatečena medicinska sestra/tehničar sa SSS sa radnim iskustvom u HMP minimalno 10 godina,</w:t>
      </w:r>
      <w:r w:rsidRPr="00BE5CFB">
        <w:rPr>
          <w:rFonts w:ascii="Times New Roman" w:eastAsia="Times New Roman" w:hAnsi="Times New Roman" w:cs="Times New Roman"/>
          <w:sz w:val="24"/>
          <w:szCs w:val="24"/>
        </w:rPr>
        <w:br/>
        <w:t>- 1 medicinska sestra/tehničar SSS sa posebnom edukacijom iz hitne medicinske pomoći - vozač.</w:t>
      </w:r>
      <w:r w:rsidRPr="00BE5CFB">
        <w:rPr>
          <w:rFonts w:ascii="Times New Roman" w:eastAsia="Times New Roman" w:hAnsi="Times New Roman" w:cs="Times New Roman"/>
          <w:sz w:val="24"/>
          <w:szCs w:val="24"/>
        </w:rPr>
        <w:br/>
        <w:t>Godišnja vrijednost naknade za rad tima iznosi 179.300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Standardni tim medicinskog prevoza: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- 1 medicinska sestra/tehničar - vozač sa posebnom edukacijom iz hitne medicinske pomoći, (4 osobe za rad u turnusima)</w:t>
      </w:r>
      <w:r w:rsidRPr="00BE5CFB">
        <w:rPr>
          <w:rFonts w:ascii="Times New Roman" w:eastAsia="Times New Roman" w:hAnsi="Times New Roman" w:cs="Times New Roman"/>
          <w:sz w:val="24"/>
          <w:szCs w:val="24"/>
        </w:rPr>
        <w:br/>
        <w:t>- 1 medicinska sestra/tehničar sa posebnom edukacijom iz hitne medicinske pomoći, (4 osobe za rad u turnusima)</w:t>
      </w:r>
      <w:r w:rsidRPr="00BE5CFB">
        <w:rPr>
          <w:rFonts w:ascii="Times New Roman" w:eastAsia="Times New Roman" w:hAnsi="Times New Roman" w:cs="Times New Roman"/>
          <w:sz w:val="24"/>
          <w:szCs w:val="24"/>
        </w:rPr>
        <w:br/>
        <w:t>Godišnja vrijednost naknade za rad tima iznosi 334.800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lastRenderedPageBreak/>
        <w:br/>
      </w:r>
      <w:r w:rsidRPr="00BE5CFB">
        <w:rPr>
          <w:rFonts w:ascii="Times New Roman" w:eastAsia="Times New Roman" w:hAnsi="Times New Roman" w:cs="Times New Roman"/>
          <w:b/>
          <w:bCs/>
          <w:sz w:val="24"/>
          <w:szCs w:val="24"/>
        </w:rPr>
        <w:t>Dodatni tim medicinskog prevoza: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- 1 medicinska sestra/tehničar - vozač sa posebnom edukacijom iz hitne medicinske pomoći,</w:t>
      </w:r>
      <w:r w:rsidRPr="00BE5CFB">
        <w:rPr>
          <w:rFonts w:ascii="Times New Roman" w:eastAsia="Times New Roman" w:hAnsi="Times New Roman" w:cs="Times New Roman"/>
          <w:sz w:val="24"/>
          <w:szCs w:val="24"/>
        </w:rPr>
        <w:br/>
        <w:t>- 1 medicinska sestra/tehničar sa posebnom edukacijom iz hitne medicinske pomoći,</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Prijavno-dojavna jedinica: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- 4 medicinske sestre/tehničara SSS sa posebnom edukacijom iz hitne medicinske pomoći, koji rade u turnusima</w:t>
      </w:r>
      <w:r w:rsidRPr="00BE5CFB">
        <w:rPr>
          <w:rFonts w:ascii="Times New Roman" w:eastAsia="Times New Roman" w:hAnsi="Times New Roman" w:cs="Times New Roman"/>
          <w:sz w:val="24"/>
          <w:szCs w:val="24"/>
        </w:rPr>
        <w:br/>
        <w:t>Godišnja vrijednost naknade za rad tima iznosi 128.200 bodova.</w:t>
      </w:r>
      <w:r w:rsidRPr="00BE5CFB">
        <w:rPr>
          <w:rFonts w:ascii="Times New Roman" w:eastAsia="Times New Roman" w:hAnsi="Times New Roman" w:cs="Times New Roman"/>
          <w:sz w:val="24"/>
          <w:szCs w:val="24"/>
        </w:rPr>
        <w:br/>
        <w:t>Iz sredstava obaveznog zdravstvenog osiguranja plaća se 85% vrijednosti timova (za zbrinjavanje osiguranih lica), dok se ostatak sredstava osigurava iz budžeta kantona, odnosno opštine.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Zdravstvena zaštita zuba i usta Zdravstvena zaštita zuba i usta djece i mladih do 18 godina starosti</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Zdravstvenu zaštitu zuba i usta djece i mladih do 18 godina starosti i trudnica osigurava jedan radni tim na 10.800 osiguranih lica ukupne populacije.</w:t>
      </w:r>
      <w:r w:rsidRPr="00BE5CFB">
        <w:rPr>
          <w:rFonts w:ascii="Times New Roman" w:eastAsia="Times New Roman" w:hAnsi="Times New Roman" w:cs="Times New Roman"/>
          <w:sz w:val="24"/>
          <w:szCs w:val="24"/>
        </w:rPr>
        <w:br/>
        <w:t>U slučaju smanjenja procentualnog udjela ove dobne grupe u ukupnom stanovništvu, broj timova se određuje na način da se jedan tim za zdravstvenu zaštitu predškolske djece računa minimalno na 10.800 osiguranih lica ukupne populacije.</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doktor stomatologije specijalista preventivne i dječije stomatologije (pedodont) ili doktor stomatologije i</w:t>
      </w:r>
      <w:r w:rsidRPr="00BE5CFB">
        <w:rPr>
          <w:rFonts w:ascii="Times New Roman" w:eastAsia="Times New Roman" w:hAnsi="Times New Roman" w:cs="Times New Roman"/>
          <w:sz w:val="24"/>
          <w:szCs w:val="24"/>
        </w:rPr>
        <w:br/>
        <w:t>- 1 stomatološka sestra SSS.</w:t>
      </w:r>
      <w:r w:rsidRPr="00BE5CFB">
        <w:rPr>
          <w:rFonts w:ascii="Times New Roman" w:eastAsia="Times New Roman" w:hAnsi="Times New Roman" w:cs="Times New Roman"/>
          <w:sz w:val="24"/>
          <w:szCs w:val="24"/>
        </w:rPr>
        <w:br/>
        <w:t>Godišnja vrijednost naknade za program rada tima iznosi 132.800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Zdravstvena zaštita zuba i usta odraslih</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Zdravstvenu zaštitu zuba i usta odraslih iznad 18 godina starosti osigurava jedan radni tim na 3.500 osiguranih lica ove populacije.</w:t>
      </w:r>
      <w:r w:rsidRPr="00BE5CFB">
        <w:rPr>
          <w:rFonts w:ascii="Times New Roman" w:eastAsia="Times New Roman" w:hAnsi="Times New Roman" w:cs="Times New Roman"/>
          <w:sz w:val="24"/>
          <w:szCs w:val="24"/>
        </w:rPr>
        <w:br/>
        <w:t>Iz sredstava obaveznog zdravstvenog osiguranja finansira se pružanje usluga broj 1-10 iz nomenklature usluga zdravstvene zaštite usta i zuba za odrasle.</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doktor stomatologije i</w:t>
      </w:r>
      <w:r w:rsidRPr="00BE5CFB">
        <w:rPr>
          <w:rFonts w:ascii="Times New Roman" w:eastAsia="Times New Roman" w:hAnsi="Times New Roman" w:cs="Times New Roman"/>
          <w:sz w:val="24"/>
          <w:szCs w:val="24"/>
        </w:rPr>
        <w:br/>
        <w:t>- 1 stomatološka sestra SSS</w:t>
      </w:r>
      <w:r w:rsidRPr="00BE5CFB">
        <w:rPr>
          <w:rFonts w:ascii="Times New Roman" w:eastAsia="Times New Roman" w:hAnsi="Times New Roman" w:cs="Times New Roman"/>
          <w:sz w:val="24"/>
          <w:szCs w:val="24"/>
        </w:rPr>
        <w:br/>
        <w:t>Godišnja vrijednost naknade za program rada tima iznosi 132.800 bodova. Godišnja vrijednost naknade za pružanje usluga br. 1-10 iz nomenklature usluga zdravstvene zaštite usta i zuba za odrasle iznosi 13.280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Hitna stomatološka zaštita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Kanton je dužan osigurati pružanje usluga hitne stomatološke zaštite izvan radnog vremena u skladu sa procijenjenim potrebama.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Laboratorijska dijagnostička djelatnost</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lastRenderedPageBreak/>
        <w:br/>
        <w:t>Laboratorijsku djelatnost osigurava jedan radni tim na 35.000 osiguranih lica.</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specijalista medicinske biohemije i laboratorijske dijagnostike (doktor medicine ili magistar farmacije ili inžinjer medicinske biohemije), a ako nema ovog kadra, inžinjer medicinsko-laboratorijske dijagnostike drugi ciklus VSS studija ili dipl. ing. medicinske biohemije drugi ciklus VSS studija</w:t>
      </w:r>
      <w:r w:rsidRPr="00BE5CFB">
        <w:rPr>
          <w:rFonts w:ascii="Times New Roman" w:eastAsia="Times New Roman" w:hAnsi="Times New Roman" w:cs="Times New Roman"/>
          <w:sz w:val="24"/>
          <w:szCs w:val="24"/>
        </w:rPr>
        <w:br/>
        <w:t>- 3 inžinjera medicinsko-laboratorijske dijagnostike sa završenim prvim ciklusom VSS ili viši laboratorijski tehničar</w:t>
      </w:r>
      <w:r w:rsidRPr="00BE5CFB">
        <w:rPr>
          <w:rFonts w:ascii="Times New Roman" w:eastAsia="Times New Roman" w:hAnsi="Times New Roman" w:cs="Times New Roman"/>
          <w:sz w:val="24"/>
          <w:szCs w:val="24"/>
        </w:rPr>
        <w:br/>
        <w:t>- 3 medicinske sestre/tehničari - laborant SSS.</w:t>
      </w:r>
      <w:r w:rsidRPr="00BE5CFB">
        <w:rPr>
          <w:rFonts w:ascii="Times New Roman" w:eastAsia="Times New Roman" w:hAnsi="Times New Roman" w:cs="Times New Roman"/>
          <w:sz w:val="24"/>
          <w:szCs w:val="24"/>
        </w:rPr>
        <w:br/>
        <w:t>Godišnja vrijednost naknade za program rada tima iznosi 353.700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Radiološka dijagnostička djelatnost</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Radiološku dijagnostičku djelatnost primarnog nivoa zdravstvene zaštite na 100.000 osiguranih lica osigurava radni tim u sastavu:</w:t>
      </w:r>
      <w:r w:rsidRPr="00BE5CFB">
        <w:rPr>
          <w:rFonts w:ascii="Times New Roman" w:eastAsia="Times New Roman" w:hAnsi="Times New Roman" w:cs="Times New Roman"/>
          <w:sz w:val="24"/>
          <w:szCs w:val="24"/>
        </w:rPr>
        <w:br/>
        <w:t>- 1 doktor medicine specijalista kliničke radiologije</w:t>
      </w:r>
      <w:r w:rsidRPr="00BE5CFB">
        <w:rPr>
          <w:rFonts w:ascii="Times New Roman" w:eastAsia="Times New Roman" w:hAnsi="Times New Roman" w:cs="Times New Roman"/>
          <w:sz w:val="24"/>
          <w:szCs w:val="24"/>
        </w:rPr>
        <w:br/>
        <w:t>- 5 inžinjera medicinske radiologije prvi ciklus VSS</w:t>
      </w:r>
      <w:r w:rsidRPr="00BE5CFB">
        <w:rPr>
          <w:rFonts w:ascii="Times New Roman" w:eastAsia="Times New Roman" w:hAnsi="Times New Roman" w:cs="Times New Roman"/>
          <w:sz w:val="24"/>
          <w:szCs w:val="24"/>
        </w:rPr>
        <w:br/>
        <w:t>- 1 medicinska sestra/tehničar SSS</w:t>
      </w:r>
      <w:r w:rsidRPr="00BE5CFB">
        <w:rPr>
          <w:rFonts w:ascii="Times New Roman" w:eastAsia="Times New Roman" w:hAnsi="Times New Roman" w:cs="Times New Roman"/>
          <w:sz w:val="24"/>
          <w:szCs w:val="24"/>
        </w:rPr>
        <w:br/>
        <w:t>Godišnja vrijednost naknade za program rada tima iznosi 413.800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Ultrazvučna dijagnostička djelatnost</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Ultrazvučnu dijagnostičku djelatnost primarnog nivoa zdravstvene zaštite na 40.000 osiguranih lica osigurava radni tim u sastavu:</w:t>
      </w:r>
      <w:r w:rsidRPr="00BE5CFB">
        <w:rPr>
          <w:rFonts w:ascii="Times New Roman" w:eastAsia="Times New Roman" w:hAnsi="Times New Roman" w:cs="Times New Roman"/>
          <w:sz w:val="24"/>
          <w:szCs w:val="24"/>
        </w:rPr>
        <w:br/>
        <w:t>- 1 dr. med. spec. sa završenom edukacijom iz ultrazvučne dijagnostike koja je provedena na radiološko-nastavnoj bazi medicinskog fakulteta ili specijalnoj školi za ultrazvuk priznatoj od medicinskog fakulteta</w:t>
      </w:r>
      <w:r w:rsidRPr="00BE5CFB">
        <w:rPr>
          <w:rFonts w:ascii="Times New Roman" w:eastAsia="Times New Roman" w:hAnsi="Times New Roman" w:cs="Times New Roman"/>
          <w:sz w:val="24"/>
          <w:szCs w:val="24"/>
        </w:rPr>
        <w:br/>
        <w:t>- 1 medicinska sestra/tehničar SSS.</w:t>
      </w:r>
      <w:r w:rsidRPr="00BE5CFB">
        <w:rPr>
          <w:rFonts w:ascii="Times New Roman" w:eastAsia="Times New Roman" w:hAnsi="Times New Roman" w:cs="Times New Roman"/>
          <w:sz w:val="24"/>
          <w:szCs w:val="24"/>
        </w:rPr>
        <w:br/>
        <w:t>Godišnja vrijednost naknade za program rada tima iznosi 131.700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Zaštita mentalnog zdravlja Centar za mentalno zdravlje u zajednici</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Zaštita mentalnog zdravlja obuhvata promociju i prevenciju mentalnog zdravlja, kao i rehabilitaciju mentalno oboljelih lica. Ova djelatnost se osigurava pristupom rehabilitacije u zajednici kroz rad centra za mentalno zdravlje u zajednici ili rad specijalističko-konsultativne djelatnosti za zaštitu mentalnog zdravlja, srazmjerno veličini populacije koju svojim djelovanjem pokriva.</w:t>
      </w:r>
      <w:r w:rsidRPr="00BE5CFB">
        <w:rPr>
          <w:rFonts w:ascii="Times New Roman" w:eastAsia="Times New Roman" w:hAnsi="Times New Roman" w:cs="Times New Roman"/>
          <w:sz w:val="24"/>
          <w:szCs w:val="24"/>
        </w:rPr>
        <w:br/>
        <w:t>Minimalni radni tim osigurava usluge za opštine do 25.000 osiguranih lica.</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diplomirani psiholog ili magistar psihologije</w:t>
      </w:r>
      <w:r w:rsidRPr="00BE5CFB">
        <w:rPr>
          <w:rFonts w:ascii="Times New Roman" w:eastAsia="Times New Roman" w:hAnsi="Times New Roman" w:cs="Times New Roman"/>
          <w:sz w:val="24"/>
          <w:szCs w:val="24"/>
        </w:rPr>
        <w:br/>
        <w:t>- 1 medicinska sestra/tehničar sa završenim prvim ciklusom VSS sa dodatnom edukacijom iz okupacione terapije u mentalnom zdravlju</w:t>
      </w:r>
      <w:r w:rsidRPr="00BE5CFB">
        <w:rPr>
          <w:rFonts w:ascii="Times New Roman" w:eastAsia="Times New Roman" w:hAnsi="Times New Roman" w:cs="Times New Roman"/>
          <w:sz w:val="24"/>
          <w:szCs w:val="24"/>
        </w:rPr>
        <w:br/>
        <w:t>- 1 medicinska sestra/tehničar sa završenim prvim ciklusom VSS.</w:t>
      </w:r>
      <w:r w:rsidRPr="00BE5CFB">
        <w:rPr>
          <w:rFonts w:ascii="Times New Roman" w:eastAsia="Times New Roman" w:hAnsi="Times New Roman" w:cs="Times New Roman"/>
          <w:sz w:val="24"/>
          <w:szCs w:val="24"/>
        </w:rPr>
        <w:br/>
        <w:t>Specijalista neuropsihijatar/psihijatar se angažira srazmjerno broju osiguranih lica gravitirajućeg područja doma zdravlja i to tako da za područje za 50.000 osiguranih lica radi puno radno vrijeme (što za područje sa 25.000 osiguranih lica čini 50% radnog vremena). Dom zdravlja koji organizuje Centar za mentalno zdravlje u zajednici je dužan osigurati angažman specijaliste psihijatra srazmjerno veličini područja za koji je Centar organizovan.</w:t>
      </w:r>
      <w:r w:rsidRPr="00BE5CFB">
        <w:rPr>
          <w:rFonts w:ascii="Times New Roman" w:eastAsia="Times New Roman" w:hAnsi="Times New Roman" w:cs="Times New Roman"/>
          <w:sz w:val="24"/>
          <w:szCs w:val="24"/>
        </w:rPr>
        <w:br/>
        <w:t>Socijalni radnik sa završenim drugim ciklusom VSS uposlen u domu zdravlja angažuje se dio radnog vremena za potrebe centra za mentalno zdravlje u zajednici, a što se određuje posebnom odlukom direktora srazmjerno broju osiguranih lica gravitirajućeg područja doma zdravlja.</w:t>
      </w: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sz w:val="24"/>
          <w:szCs w:val="24"/>
        </w:rPr>
        <w:lastRenderedPageBreak/>
        <w:t>Godišnja vrijednost naknade za program rada tima iznosi 209.200 bodova.</w:t>
      </w:r>
      <w:r w:rsidRPr="00BE5CFB">
        <w:rPr>
          <w:rFonts w:ascii="Times New Roman" w:eastAsia="Times New Roman" w:hAnsi="Times New Roman" w:cs="Times New Roman"/>
          <w:sz w:val="24"/>
          <w:szCs w:val="24"/>
        </w:rPr>
        <w:br/>
        <w:t>Za opštine od 25.000 do 50.000 osiguranih lica, radni tim koji osigurava usluge čine.</w:t>
      </w:r>
      <w:r w:rsidRPr="00BE5CFB">
        <w:rPr>
          <w:rFonts w:ascii="Times New Roman" w:eastAsia="Times New Roman" w:hAnsi="Times New Roman" w:cs="Times New Roman"/>
          <w:sz w:val="24"/>
          <w:szCs w:val="24"/>
        </w:rPr>
        <w:br/>
        <w:t>- 1 specijalista neuropsihijatar/psihijatar</w:t>
      </w:r>
      <w:r w:rsidRPr="00BE5CFB">
        <w:rPr>
          <w:rFonts w:ascii="Times New Roman" w:eastAsia="Times New Roman" w:hAnsi="Times New Roman" w:cs="Times New Roman"/>
          <w:sz w:val="24"/>
          <w:szCs w:val="24"/>
        </w:rPr>
        <w:br/>
        <w:t>- 2 diplomirana psihologa ili magistra psihologije</w:t>
      </w:r>
      <w:r w:rsidRPr="00BE5CFB">
        <w:rPr>
          <w:rFonts w:ascii="Times New Roman" w:eastAsia="Times New Roman" w:hAnsi="Times New Roman" w:cs="Times New Roman"/>
          <w:sz w:val="24"/>
          <w:szCs w:val="24"/>
        </w:rPr>
        <w:br/>
        <w:t>- 1 socijalni radnik sa završenim drugim ciklusom VSS</w:t>
      </w:r>
      <w:r w:rsidRPr="00BE5CFB">
        <w:rPr>
          <w:rFonts w:ascii="Times New Roman" w:eastAsia="Times New Roman" w:hAnsi="Times New Roman" w:cs="Times New Roman"/>
          <w:sz w:val="24"/>
          <w:szCs w:val="24"/>
        </w:rPr>
        <w:br/>
        <w:t>- 1 radni terapeut ili medicinska sestra/tehničar sa završenim prvim ciklusom VSS sa dodatnom edukacijom iz okupacione terapije u mentalnom zdravlju</w:t>
      </w:r>
      <w:r w:rsidRPr="00BE5CFB">
        <w:rPr>
          <w:rFonts w:ascii="Times New Roman" w:eastAsia="Times New Roman" w:hAnsi="Times New Roman" w:cs="Times New Roman"/>
          <w:sz w:val="24"/>
          <w:szCs w:val="24"/>
        </w:rPr>
        <w:br/>
        <w:t>- 1 medicinska sestra/tehničar sa završenim prvim ciklusom VSS</w:t>
      </w:r>
      <w:r w:rsidRPr="00BE5CFB">
        <w:rPr>
          <w:rFonts w:ascii="Times New Roman" w:eastAsia="Times New Roman" w:hAnsi="Times New Roman" w:cs="Times New Roman"/>
          <w:sz w:val="24"/>
          <w:szCs w:val="24"/>
        </w:rPr>
        <w:br/>
        <w:t>- 2 medicinske sestre/tehničari SSS.</w:t>
      </w:r>
      <w:r w:rsidRPr="00BE5CFB">
        <w:rPr>
          <w:rFonts w:ascii="Times New Roman" w:eastAsia="Times New Roman" w:hAnsi="Times New Roman" w:cs="Times New Roman"/>
          <w:sz w:val="24"/>
          <w:szCs w:val="24"/>
        </w:rPr>
        <w:br/>
        <w:t>Godišnja vrijednost naknade za program rada tima iznosi 461.200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Unapređenje mentalnog zdravlja djece i omladine</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Centar za unapređenje mentalnog zdravlja djece i omladine u dobi 6-19 godina se dodatno osigurava kroz rad tima za područje cijelog kantona, ili više kantona u sljedećem sastavu:</w:t>
      </w:r>
      <w:r w:rsidRPr="00BE5CFB">
        <w:rPr>
          <w:rFonts w:ascii="Times New Roman" w:eastAsia="Times New Roman" w:hAnsi="Times New Roman" w:cs="Times New Roman"/>
          <w:sz w:val="24"/>
          <w:szCs w:val="24"/>
        </w:rPr>
        <w:br/>
        <w:t>- 1 specijalista dječije i adolescentne psihijatrije ili specijalista psihijatar sa posebnom edukacijom iz dječije i adolescentne psihijatrije</w:t>
      </w:r>
      <w:r w:rsidRPr="00BE5CFB">
        <w:rPr>
          <w:rFonts w:ascii="Times New Roman" w:eastAsia="Times New Roman" w:hAnsi="Times New Roman" w:cs="Times New Roman"/>
          <w:sz w:val="24"/>
          <w:szCs w:val="24"/>
        </w:rPr>
        <w:br/>
        <w:t>- 1 diplomirani psiholog ili magistar psihologije sa posebnom edukacijom iz dječije i adolescentne psihijatrije</w:t>
      </w:r>
      <w:r w:rsidRPr="00BE5CFB">
        <w:rPr>
          <w:rFonts w:ascii="Times New Roman" w:eastAsia="Times New Roman" w:hAnsi="Times New Roman" w:cs="Times New Roman"/>
          <w:sz w:val="24"/>
          <w:szCs w:val="24"/>
        </w:rPr>
        <w:br/>
        <w:t>- 1 diplomirani psiholog ili magistar psihologije sa edukacijom iz psihoterapije dječije i adolescentne psihijatrije</w:t>
      </w:r>
      <w:r w:rsidRPr="00BE5CFB">
        <w:rPr>
          <w:rFonts w:ascii="Times New Roman" w:eastAsia="Times New Roman" w:hAnsi="Times New Roman" w:cs="Times New Roman"/>
          <w:sz w:val="24"/>
          <w:szCs w:val="24"/>
        </w:rPr>
        <w:br/>
        <w:t>- 1 medicinska sestra/tehničar VSS prvi ciklus sa dodatnom edukacijom iz okupacione terapije u mentalnom zdravlju.</w:t>
      </w:r>
      <w:r w:rsidRPr="00BE5CFB">
        <w:rPr>
          <w:rFonts w:ascii="Times New Roman" w:eastAsia="Times New Roman" w:hAnsi="Times New Roman" w:cs="Times New Roman"/>
          <w:sz w:val="24"/>
          <w:szCs w:val="24"/>
        </w:rPr>
        <w:br/>
        <w:t>Godišnja vrijednost naknade za program rada tima iznosi 257.500 bodova.</w:t>
      </w:r>
      <w:r w:rsidRPr="00BE5CFB">
        <w:rPr>
          <w:rFonts w:ascii="Times New Roman" w:eastAsia="Times New Roman" w:hAnsi="Times New Roman" w:cs="Times New Roman"/>
          <w:sz w:val="24"/>
          <w:szCs w:val="24"/>
        </w:rPr>
        <w:br/>
        <w:t>Ovaj radni tim osigurava usluge za 150.000 osiguranih lica.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Fizikalna rehabilitacija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Fizikalna rehabilitacija obuhvata promociju, prevenciju invaliditeta, kao i fizikalnu rehabilitaciju te brigu i pomoć onesposobljenim. Ova djelatnost se osigurava pristupom rehabilitacije u zajednici kroz rad centra za fizikalnu rehabilitaciju ili rad tima za fizikalnu rehabilitaciju, srazmjerno veličini populacije koju svojim djelovanjem pokriva. Radni tim osigurava usluge za 40.000 osiguranih lica.</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doktor medicine specijalista fizikalne medicine i rehabilitacije</w:t>
      </w:r>
      <w:r w:rsidRPr="00BE5CFB">
        <w:rPr>
          <w:rFonts w:ascii="Times New Roman" w:eastAsia="Times New Roman" w:hAnsi="Times New Roman" w:cs="Times New Roman"/>
          <w:sz w:val="24"/>
          <w:szCs w:val="24"/>
        </w:rPr>
        <w:br/>
        <w:t>- 1 fizioterapeut sa završenim prvim ciklusom VSS (bachelor) - fizioterapeutskog smjera</w:t>
      </w:r>
      <w:r w:rsidRPr="00BE5CFB">
        <w:rPr>
          <w:rFonts w:ascii="Times New Roman" w:eastAsia="Times New Roman" w:hAnsi="Times New Roman" w:cs="Times New Roman"/>
          <w:sz w:val="24"/>
          <w:szCs w:val="24"/>
        </w:rPr>
        <w:br/>
        <w:t>- 1 okupacioni terapeut sa završenim prvim ciklusom VSS</w:t>
      </w:r>
      <w:r w:rsidRPr="00BE5CFB">
        <w:rPr>
          <w:rFonts w:ascii="Times New Roman" w:eastAsia="Times New Roman" w:hAnsi="Times New Roman" w:cs="Times New Roman"/>
          <w:sz w:val="24"/>
          <w:szCs w:val="24"/>
        </w:rPr>
        <w:br/>
        <w:t>- 5 fizioterapeuta SSS</w:t>
      </w:r>
      <w:r w:rsidRPr="00BE5CFB">
        <w:rPr>
          <w:rFonts w:ascii="Times New Roman" w:eastAsia="Times New Roman" w:hAnsi="Times New Roman" w:cs="Times New Roman"/>
          <w:sz w:val="24"/>
          <w:szCs w:val="24"/>
        </w:rPr>
        <w:br/>
        <w:t>- 1 medicinska sestra/tehničar SSS</w:t>
      </w:r>
      <w:r w:rsidRPr="00BE5CFB">
        <w:rPr>
          <w:rFonts w:ascii="Times New Roman" w:eastAsia="Times New Roman" w:hAnsi="Times New Roman" w:cs="Times New Roman"/>
          <w:sz w:val="24"/>
          <w:szCs w:val="24"/>
        </w:rPr>
        <w:br/>
        <w:t>- 0,5 defektolog-logoped sa završenim prvim ciklusom VSS (bachelor).</w:t>
      </w:r>
      <w:r w:rsidRPr="00BE5CFB">
        <w:rPr>
          <w:rFonts w:ascii="Times New Roman" w:eastAsia="Times New Roman" w:hAnsi="Times New Roman" w:cs="Times New Roman"/>
          <w:sz w:val="24"/>
          <w:szCs w:val="24"/>
        </w:rPr>
        <w:br/>
        <w:t>Godišnja vrijednost naknade za program rada tima iznosi 496.900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Djelatnost pojedinačnih mjera zdravstvene zaštite iz oblasti logopedije</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U domovima zdravlja organizuje se djelatnost logopedije koju pruža 1 logoped na 20.000 korisnika. Logoped mora imati dodatnu edukaciju iz oblasti ranog rasta i razvoja ukoliko dom zdravlja nema centar za rani rast i razvoj.</w:t>
      </w:r>
      <w:r w:rsidRPr="00BE5CFB">
        <w:rPr>
          <w:rFonts w:ascii="Times New Roman" w:eastAsia="Times New Roman" w:hAnsi="Times New Roman" w:cs="Times New Roman"/>
          <w:sz w:val="24"/>
          <w:szCs w:val="24"/>
        </w:rPr>
        <w:br/>
        <w:t>Godišnja vrijednost naknade za program rada logopeda iznosi 60.000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lastRenderedPageBreak/>
        <w:br/>
      </w:r>
      <w:r w:rsidRPr="00BE5CFB">
        <w:rPr>
          <w:rFonts w:ascii="Times New Roman" w:eastAsia="Times New Roman" w:hAnsi="Times New Roman" w:cs="Times New Roman"/>
          <w:b/>
          <w:bCs/>
          <w:sz w:val="24"/>
          <w:szCs w:val="24"/>
        </w:rPr>
        <w:t>Apotekarska djelatnost</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Apotekarska djelatnost osigurava snabdijevanje lijekovima osiguranih lica sa liste lijekova koji se mogu propisivati na teret sredstava zavoda zdravstvenog osiguranja.</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magistar farmacije i</w:t>
      </w:r>
      <w:r w:rsidRPr="00BE5CFB">
        <w:rPr>
          <w:rFonts w:ascii="Times New Roman" w:eastAsia="Times New Roman" w:hAnsi="Times New Roman" w:cs="Times New Roman"/>
          <w:sz w:val="24"/>
          <w:szCs w:val="24"/>
        </w:rPr>
        <w:br/>
        <w:t>- 1 farmaceutski tehničar SSS.</w:t>
      </w:r>
      <w:r w:rsidRPr="00BE5CFB">
        <w:rPr>
          <w:rFonts w:ascii="Times New Roman" w:eastAsia="Times New Roman" w:hAnsi="Times New Roman" w:cs="Times New Roman"/>
          <w:sz w:val="24"/>
          <w:szCs w:val="24"/>
        </w:rPr>
        <w:br/>
        <w:t>Broj potrebnih timova zavisi od radnog vremena apoteke.</w:t>
      </w:r>
      <w:r w:rsidRPr="00BE5CFB">
        <w:rPr>
          <w:rFonts w:ascii="Times New Roman" w:eastAsia="Times New Roman" w:hAnsi="Times New Roman" w:cs="Times New Roman"/>
          <w:sz w:val="24"/>
          <w:szCs w:val="24"/>
        </w:rPr>
        <w:br/>
        <w:t>Ukoliko je radno vrijeme apoteke duže od 8 sati dnevno, neophodno je imati više od jednog tima.</w:t>
      </w:r>
      <w:r w:rsidRPr="00BE5CFB">
        <w:rPr>
          <w:rFonts w:ascii="Times New Roman" w:eastAsia="Times New Roman" w:hAnsi="Times New Roman" w:cs="Times New Roman"/>
          <w:sz w:val="24"/>
          <w:szCs w:val="24"/>
        </w:rPr>
        <w:br/>
        <w:t>Ukoliko je radno vrijeme apoteke kraće od 8 sati, isti farmaceutski tim se može angažovati na više od jedne ovakve lokacije.</w:t>
      </w:r>
      <w:r w:rsidRPr="00BE5CFB">
        <w:rPr>
          <w:rFonts w:ascii="Times New Roman" w:eastAsia="Times New Roman" w:hAnsi="Times New Roman" w:cs="Times New Roman"/>
          <w:sz w:val="24"/>
          <w:szCs w:val="24"/>
        </w:rPr>
        <w:br/>
        <w:t>Ova djelatnost se finansira kroz plaćanje usluge izdatog recepta, ili kroz maržu na izdate lijekove.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Apotekarska djelatnost za vlastite potrebe</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Apotekarska djelatnost za vlastite potrebe podrazumijeva obavljanje apotekarske djelatnosti u posebnoj organizacionoj jedinici vanbolničkih zdravstvenih ustanova koja koristi lijekove neophodne za prevenciju i tretman pacijenta u skladu s djelatnošću vanbolničke zdravstvene ustanove, a koja se ne može baviti izdavanjem lijekova pacijentima. Ukoliko zdravstvena ustanova ne organizuje posebnu organizacionu jedinicu za obavljanje apotekarske djelatnosti za vlastite potrebe, dužna je zaključiti ugovor sa apotekom kao zasebnom zdravstvenom ustanovom ili apotekarskom privatnom praksom koja posjeduje odobrenje za obavljanje apotekarske djelatnosti izdato od nadležnog kantonalnog ministarstva zdravstva.</w:t>
      </w:r>
      <w:r w:rsidRPr="00BE5CFB">
        <w:rPr>
          <w:rFonts w:ascii="Times New Roman" w:eastAsia="Times New Roman" w:hAnsi="Times New Roman" w:cs="Times New Roman"/>
          <w:sz w:val="24"/>
          <w:szCs w:val="24"/>
        </w:rPr>
        <w:br/>
        <w:t>Radni tim osigurava usluge za organizacione jedinice zdravstvene ustanove vanbolničke zdravstvene zaštite koje pružaju zdravstvene usluge iz registrovane djelatnosti za 150.000 osiguranih lica.</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1 magistar farmacije u skladu sa obimom rada i djelatnošću, odnosno obimu i vrsti lijekova kojim se obavlja apotekarska djelatnost u zdravstvenoj ustanovi (vidjeti član 11. Pravilnika o uvjetima u pogledu prostora, opreme i kadra za čuvanje i primjenu svih vrsta lijekova koji se upotrebljavaju u zdravstvenim ustanovama ("Službene novine Federacije BiH", broj 28/18).</w:t>
      </w:r>
      <w:r w:rsidRPr="00BE5CFB">
        <w:rPr>
          <w:rFonts w:ascii="Times New Roman" w:eastAsia="Times New Roman" w:hAnsi="Times New Roman" w:cs="Times New Roman"/>
          <w:sz w:val="24"/>
          <w:szCs w:val="24"/>
        </w:rPr>
        <w:br/>
        <w:t xml:space="preserve">Godišnja vrijednost naknade za program rada tima iznosi </w:t>
      </w:r>
      <w:r w:rsidRPr="00BE5CFB">
        <w:rPr>
          <w:rFonts w:ascii="Times New Roman" w:eastAsia="Times New Roman" w:hAnsi="Times New Roman" w:cs="Times New Roman"/>
          <w:b/>
          <w:bCs/>
          <w:sz w:val="24"/>
          <w:szCs w:val="24"/>
        </w:rPr>
        <w:t>60.000</w:t>
      </w:r>
      <w:r w:rsidRPr="00BE5CFB">
        <w:rPr>
          <w:rFonts w:ascii="Times New Roman" w:eastAsia="Times New Roman" w:hAnsi="Times New Roman" w:cs="Times New Roman"/>
          <w:sz w:val="24"/>
          <w:szCs w:val="24"/>
        </w:rPr>
        <w:t xml:space="preserve"> bodova.</w:t>
      </w:r>
      <w:r w:rsidRPr="00BE5CFB">
        <w:rPr>
          <w:rFonts w:ascii="Times New Roman" w:eastAsia="Times New Roman" w:hAnsi="Times New Roman" w:cs="Times New Roman"/>
          <w:sz w:val="24"/>
          <w:szCs w:val="24"/>
        </w:rPr>
        <w:br/>
        <w:t>Apotekarska djelatnost za vlastite potrebe podrazumijeva:</w:t>
      </w:r>
      <w:r w:rsidRPr="00BE5CFB">
        <w:rPr>
          <w:rFonts w:ascii="Times New Roman" w:eastAsia="Times New Roman" w:hAnsi="Times New Roman" w:cs="Times New Roman"/>
          <w:sz w:val="24"/>
          <w:szCs w:val="24"/>
        </w:rPr>
        <w:br/>
        <w:t>- Nabavku, prijem, čuvanje i brigu o zalihama lijekova, medicinskih sredstava i medicinskih pomagala</w:t>
      </w:r>
      <w:r w:rsidRPr="00BE5CFB">
        <w:rPr>
          <w:rFonts w:ascii="Times New Roman" w:eastAsia="Times New Roman" w:hAnsi="Times New Roman" w:cs="Times New Roman"/>
          <w:sz w:val="24"/>
          <w:szCs w:val="24"/>
        </w:rPr>
        <w:br/>
        <w:t>- Vođenje stručne apotekarske dokumentacije</w:t>
      </w:r>
      <w:r w:rsidRPr="00BE5CFB">
        <w:rPr>
          <w:rFonts w:ascii="Times New Roman" w:eastAsia="Times New Roman" w:hAnsi="Times New Roman" w:cs="Times New Roman"/>
          <w:sz w:val="24"/>
          <w:szCs w:val="24"/>
        </w:rPr>
        <w:br/>
        <w:t>- Učešće u postupku nabavke lijekova</w:t>
      </w:r>
      <w:r w:rsidRPr="00BE5CFB">
        <w:rPr>
          <w:rFonts w:ascii="Times New Roman" w:eastAsia="Times New Roman" w:hAnsi="Times New Roman" w:cs="Times New Roman"/>
          <w:sz w:val="24"/>
          <w:szCs w:val="24"/>
        </w:rPr>
        <w:br/>
        <w:t>- Primjena principa dobre distributivne prakse</w:t>
      </w:r>
      <w:r w:rsidRPr="00BE5CFB">
        <w:rPr>
          <w:rFonts w:ascii="Times New Roman" w:eastAsia="Times New Roman" w:hAnsi="Times New Roman" w:cs="Times New Roman"/>
          <w:sz w:val="24"/>
          <w:szCs w:val="24"/>
        </w:rPr>
        <w:br/>
        <w:t>- Izdavanje lijeka i medicinskog sredstva za potrebe organizacionih jedinica ustanove</w:t>
      </w:r>
      <w:r w:rsidRPr="00BE5CFB">
        <w:rPr>
          <w:rFonts w:ascii="Times New Roman" w:eastAsia="Times New Roman" w:hAnsi="Times New Roman" w:cs="Times New Roman"/>
          <w:sz w:val="24"/>
          <w:szCs w:val="24"/>
        </w:rPr>
        <w:br/>
        <w:t>- Praćenje i prijava neželjene reakcije na lijek</w:t>
      </w:r>
      <w:r w:rsidRPr="00BE5CFB">
        <w:rPr>
          <w:rFonts w:ascii="Times New Roman" w:eastAsia="Times New Roman" w:hAnsi="Times New Roman" w:cs="Times New Roman"/>
          <w:sz w:val="24"/>
          <w:szCs w:val="24"/>
        </w:rPr>
        <w:br/>
        <w:t>- Unapređenje farmakoterapijskih mjera i postupaka radi racionalne upotrebe i propisivanja lijeka i medicinskog sredstva</w:t>
      </w:r>
      <w:r w:rsidRPr="00BE5CFB">
        <w:rPr>
          <w:rFonts w:ascii="Times New Roman" w:eastAsia="Times New Roman" w:hAnsi="Times New Roman" w:cs="Times New Roman"/>
          <w:sz w:val="24"/>
          <w:szCs w:val="24"/>
        </w:rPr>
        <w:br/>
        <w:t>- Edukaciju zdravstvenih radnika o čuvanju i upotrebi lijekova</w:t>
      </w:r>
      <w:r w:rsidRPr="00BE5CFB">
        <w:rPr>
          <w:rFonts w:ascii="Times New Roman" w:eastAsia="Times New Roman" w:hAnsi="Times New Roman" w:cs="Times New Roman"/>
          <w:sz w:val="24"/>
          <w:szCs w:val="24"/>
        </w:rPr>
        <w:br/>
        <w:t>- Izradu plana za nepredviđene događaje u slučaju nestašice lijekova</w:t>
      </w:r>
      <w:r w:rsidRPr="00BE5CFB">
        <w:rPr>
          <w:rFonts w:ascii="Times New Roman" w:eastAsia="Times New Roman" w:hAnsi="Times New Roman" w:cs="Times New Roman"/>
          <w:sz w:val="24"/>
          <w:szCs w:val="24"/>
        </w:rPr>
        <w:br/>
        <w:t>- Izvještavanje o potrošnji lijekova i medicinskih sredstava</w:t>
      </w:r>
      <w:r w:rsidRPr="00BE5CFB">
        <w:rPr>
          <w:rFonts w:ascii="Times New Roman" w:eastAsia="Times New Roman" w:hAnsi="Times New Roman" w:cs="Times New Roman"/>
          <w:sz w:val="24"/>
          <w:szCs w:val="24"/>
        </w:rPr>
        <w:br/>
        <w:t>- Upravljanje farmaceutskim otpadom.</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Specifična zdravstvena zaštita sportista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Specifičnu zdravstvenu zaštitu sportista osigurava jedan radni tim na 100.000 osiguranih lica svih dobnih grupa.</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sz w:val="24"/>
          <w:szCs w:val="24"/>
        </w:rPr>
        <w:lastRenderedPageBreak/>
        <w:t>- 1 doktor medicine specijalista medicine rada i medicine sporta ili specijalista medicine rada</w:t>
      </w:r>
      <w:r w:rsidRPr="00BE5CFB">
        <w:rPr>
          <w:rFonts w:ascii="Times New Roman" w:eastAsia="Times New Roman" w:hAnsi="Times New Roman" w:cs="Times New Roman"/>
          <w:sz w:val="24"/>
          <w:szCs w:val="24"/>
        </w:rPr>
        <w:br/>
        <w:t>- 0,5 medicinska sestra/tehničar sa završenim prvim ciklusom VSS ili VŠS VI stepen</w:t>
      </w:r>
      <w:r w:rsidRPr="00BE5CFB">
        <w:rPr>
          <w:rFonts w:ascii="Times New Roman" w:eastAsia="Times New Roman" w:hAnsi="Times New Roman" w:cs="Times New Roman"/>
          <w:sz w:val="24"/>
          <w:szCs w:val="24"/>
        </w:rPr>
        <w:br/>
        <w:t>- 1 medicinska sestra/tehničar SSS.</w:t>
      </w:r>
      <w:r w:rsidRPr="00BE5CFB">
        <w:rPr>
          <w:rFonts w:ascii="Times New Roman" w:eastAsia="Times New Roman" w:hAnsi="Times New Roman" w:cs="Times New Roman"/>
          <w:sz w:val="24"/>
          <w:szCs w:val="24"/>
        </w:rPr>
        <w:br/>
        <w:t>Godišnja vrijednost naknade za program rada ovog tima iznosi 157.600 bodova.</w:t>
      </w:r>
      <w:r w:rsidRPr="00BE5CFB">
        <w:rPr>
          <w:rFonts w:ascii="Times New Roman" w:eastAsia="Times New Roman" w:hAnsi="Times New Roman" w:cs="Times New Roman"/>
          <w:sz w:val="24"/>
          <w:szCs w:val="24"/>
        </w:rPr>
        <w:br/>
        <w:t>50% sredstava za finansiranje programa rada tima specifične zdravstvene zaštite sportista osigurava se izvan sredstava obaveznog zdravstvenog osiguranja (budžet kantona i/ili opštine).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STANDARDI I NORMATIVI SEKUNDARNE ZDRAVSTVENE ZAŠTITE</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Standardi i normativi sekundarne zdravstvene zaštite obuhvataju:</w:t>
      </w:r>
      <w:r w:rsidRPr="00BE5CFB">
        <w:rPr>
          <w:rFonts w:ascii="Times New Roman" w:eastAsia="Times New Roman" w:hAnsi="Times New Roman" w:cs="Times New Roman"/>
          <w:sz w:val="24"/>
          <w:szCs w:val="24"/>
        </w:rPr>
        <w:br/>
        <w:t>- konsultativno-specijalističku djelatnost</w:t>
      </w:r>
      <w:r w:rsidRPr="00BE5CFB">
        <w:rPr>
          <w:rFonts w:ascii="Times New Roman" w:eastAsia="Times New Roman" w:hAnsi="Times New Roman" w:cs="Times New Roman"/>
          <w:sz w:val="24"/>
          <w:szCs w:val="24"/>
        </w:rPr>
        <w:br/>
        <w:t>- dijagnostičku djelatnost za vanbolničke pacijente</w:t>
      </w:r>
      <w:r w:rsidRPr="00BE5CFB">
        <w:rPr>
          <w:rFonts w:ascii="Times New Roman" w:eastAsia="Times New Roman" w:hAnsi="Times New Roman" w:cs="Times New Roman"/>
          <w:sz w:val="24"/>
          <w:szCs w:val="24"/>
        </w:rPr>
        <w:br/>
        <w:t>- djelatnost javnog zdravstva</w:t>
      </w:r>
      <w:r w:rsidRPr="00BE5CFB">
        <w:rPr>
          <w:rFonts w:ascii="Times New Roman" w:eastAsia="Times New Roman" w:hAnsi="Times New Roman" w:cs="Times New Roman"/>
          <w:sz w:val="24"/>
          <w:szCs w:val="24"/>
        </w:rPr>
        <w:br/>
        <w:t>- javnozdravstvenu djelatnost medicine rada</w:t>
      </w:r>
      <w:r w:rsidRPr="00BE5CFB">
        <w:rPr>
          <w:rFonts w:ascii="Times New Roman" w:eastAsia="Times New Roman" w:hAnsi="Times New Roman" w:cs="Times New Roman"/>
          <w:sz w:val="24"/>
          <w:szCs w:val="24"/>
        </w:rPr>
        <w:br/>
        <w:t>Za sekundarni nivo zdravstvene zaštite, normativi broja osiguranih lica su prikazani tako da obuhvataju sve dobne grupe osiguranih lica bez obzira što pojedini timovi (prema djelatnostima) pružaju usluge samo određenoj dobnoj ili polnoj grupi. Pojedine discipline koje pružaju usluge posebnim dobnim ili polnim grupama to će raditi, ali je ovdje normativ prikazan za kompletnu populaciju.</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Standardi i normativi specijalističko-konsultativne zdravstvene zaštite</w:t>
      </w:r>
    </w:p>
    <w:p w:rsidR="00BE5CFB" w:rsidRPr="00BE5CFB" w:rsidRDefault="00BE5CFB" w:rsidP="00BE5CFB">
      <w:pPr>
        <w:spacing w:after="0" w:line="240" w:lineRule="auto"/>
        <w:rPr>
          <w:rFonts w:ascii="Times New Roman" w:eastAsia="Times New Roman" w:hAnsi="Times New Roman" w:cs="Times New Roman"/>
          <w:sz w:val="24"/>
          <w:szCs w:val="24"/>
        </w:rPr>
      </w:pPr>
    </w:p>
    <w:tbl>
      <w:tblPr>
        <w:tblW w:w="5000" w:type="pct"/>
        <w:jc w:val="center"/>
        <w:tblCellMar>
          <w:left w:w="0" w:type="dxa"/>
          <w:right w:w="0" w:type="dxa"/>
        </w:tblCellMar>
        <w:tblLook w:val="04A0" w:firstRow="1" w:lastRow="0" w:firstColumn="1" w:lastColumn="0" w:noHBand="0" w:noVBand="1"/>
      </w:tblPr>
      <w:tblGrid>
        <w:gridCol w:w="587"/>
        <w:gridCol w:w="2828"/>
        <w:gridCol w:w="4061"/>
        <w:gridCol w:w="1682"/>
        <w:gridCol w:w="1369"/>
      </w:tblGrid>
      <w:tr w:rsidR="00BE5CFB" w:rsidRPr="00BE5CFB" w:rsidTr="004F2A26">
        <w:trPr>
          <w:jc w:val="center"/>
        </w:trPr>
        <w:tc>
          <w:tcPr>
            <w:tcW w:w="279" w:type="pct"/>
            <w:tcBorders>
              <w:top w:val="single" w:sz="12" w:space="0" w:color="000000"/>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 </w:t>
            </w:r>
          </w:p>
        </w:tc>
        <w:tc>
          <w:tcPr>
            <w:tcW w:w="1343" w:type="pct"/>
            <w:tcBorders>
              <w:top w:val="single" w:sz="12" w:space="0" w:color="000000"/>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Specijalistička disciplina</w:t>
            </w:r>
          </w:p>
        </w:tc>
        <w:tc>
          <w:tcPr>
            <w:tcW w:w="1929" w:type="pct"/>
            <w:tcBorders>
              <w:top w:val="single" w:sz="12" w:space="0" w:color="000000"/>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Sastav tima</w:t>
            </w:r>
          </w:p>
        </w:tc>
        <w:tc>
          <w:tcPr>
            <w:tcW w:w="799" w:type="pct"/>
            <w:tcBorders>
              <w:top w:val="single" w:sz="12" w:space="0" w:color="000000"/>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Broj osiguranih lica svih dobnih grupa na 1 radni tim</w:t>
            </w:r>
          </w:p>
        </w:tc>
        <w:tc>
          <w:tcPr>
            <w:tcW w:w="649" w:type="pct"/>
            <w:tcBorders>
              <w:top w:val="single" w:sz="12" w:space="0" w:color="000000"/>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bookmarkStart w:id="1" w:name="_Hlk212886516"/>
            <w:r w:rsidRPr="00BE5CFB">
              <w:rPr>
                <w:rFonts w:ascii="Times New Roman" w:eastAsia="Times New Roman" w:hAnsi="Times New Roman" w:cs="Times New Roman"/>
                <w:b/>
                <w:bCs/>
                <w:snapToGrid w:val="0"/>
                <w:sz w:val="14"/>
                <w:szCs w:val="14"/>
                <w:lang w:val="bs-Latn-BA"/>
              </w:rPr>
              <w:t>Vrijednost godišnjeg rada tima u bodovima</w:t>
            </w:r>
            <w:bookmarkEnd w:id="1"/>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w:t>
            </w:r>
          </w:p>
        </w:tc>
        <w:tc>
          <w:tcPr>
            <w:tcW w:w="4721" w:type="pct"/>
            <w:gridSpan w:val="4"/>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Interna medicina</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1.1.</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Opšta interna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 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1.2.</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Kardiologija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 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1.3.</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Reumatologija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1.4.</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Gastroenterologija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1.5.</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Nefrologija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1.6.</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Endokrinologija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1.7.</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Hematologija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2.</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 xml:space="preserve">Pedijatrija </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45.000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166.800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3.</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Medicina rada*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166.800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4.</w:t>
            </w:r>
          </w:p>
        </w:tc>
        <w:tc>
          <w:tcPr>
            <w:tcW w:w="4721" w:type="pct"/>
            <w:gridSpan w:val="4"/>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4.1.</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Opšta hirurgija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lastRenderedPageBreak/>
              <w:t>4.2</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Abdominalna hirurgija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4.3</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Grudna hirurgija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4.4.</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Dječija hirurgija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4.5.</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Vaskularna hirurgija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4.6.</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Neurohirurgija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4.7.</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Plastična hirurgija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5</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Ginekologija i akušerstvo</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5.2.</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Savjetovalište za dječiju i adolescentnu ginekologiju</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171.300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napToGrid w:val="0"/>
                <w:sz w:val="14"/>
                <w:szCs w:val="14"/>
                <w:lang w:val="bs-Latn-BA"/>
              </w:rPr>
              <w:t>5.3.</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Savjetovalište za bračni fertilitet</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171.300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6.</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Infektologija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7.</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Pulmologija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8.</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Neurologija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9.</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Psihijatrija**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diplomirani psiholog ili magistar psihologije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okupacioni terapeut prvi ciklus (bachelor)</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168.700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10.</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Zaštita mentalnog zdravlja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 psihijarije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diplomirani psiholog ili magistar psihologije</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147.600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11.</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Bolesti ovisnosti</w:t>
            </w:r>
          </w:p>
        </w:tc>
        <w:tc>
          <w:tcPr>
            <w:tcW w:w="3378" w:type="pct"/>
            <w:gridSpan w:val="3"/>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Normativ iskazan na ukupan broj stanovnika, a sredstvima obaveznog osiguranja se finasira 80% troškova, dok ostatak finansira sredstvima budžeta kantona, odnosno gradova/opština.</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11.1.</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Prevencija i liječenje bolesti ovisnosti</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diplomirani psiholog ili magistar psihologije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socijalni radnik sa završenim drugim ciklusom VSS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276.500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11.2.</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Supstituciona terapija opijatskih ovisnika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diplomirani psiholog ili magistar psihologije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socijalni radnik sa završenim drugim ciklusom VSS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2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100.000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276.500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lastRenderedPageBreak/>
              <w:t>11.3.</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Psihosocijalna rehabilitacija ovisnika u zajednici</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diplomirani psiholog ili magistar psihologije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socijalni radnik sa završenim drugim ciklusom VSS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Okupacioni terapeut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470.500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12.</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Otorinolaringologija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defektolog-logoped</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170.200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13.</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Oftalmologija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14.</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Ortopedija i traumatologija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166.800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15.</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Urologija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16.</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Dermatovenerologija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17</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Anesteziologija i terapija boli</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 </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18.</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Palijativna medicina i terapija bola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143.000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19.</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Fizikalna medicina i rehabilitacija**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139.400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20.</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Maksilofacijalna hirurgija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ili dr.stom.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143.800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21.</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Oralna medicina i parodontologija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dr.stomatologije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stomatološka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143.800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22.</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Dentalna patologija i endodoncija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dr.stomatologije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stomatološka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143.800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23.</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Pedodoncija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dr.stomatologije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stomatološka sestra/tehničar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147.400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24.</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Ortodoncija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dr.stomatologije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stomatološka sestra/tehničar SSS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zubni tehničar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194.500</w:t>
            </w:r>
          </w:p>
        </w:tc>
      </w:tr>
      <w:tr w:rsidR="00BE5CFB" w:rsidRPr="00BE5CFB" w:rsidTr="004F2A26">
        <w:trPr>
          <w:jc w:val="center"/>
        </w:trPr>
        <w:tc>
          <w:tcPr>
            <w:tcW w:w="279" w:type="pct"/>
            <w:tcBorders>
              <w:top w:val="nil"/>
              <w:left w:val="single" w:sz="12" w:space="0" w:color="000000"/>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25.</w:t>
            </w:r>
          </w:p>
        </w:tc>
        <w:tc>
          <w:tcPr>
            <w:tcW w:w="1343"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Oralna hirurgija</w:t>
            </w:r>
          </w:p>
        </w:tc>
        <w:tc>
          <w:tcPr>
            <w:tcW w:w="192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dr.stomatologije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zdr. tehn. SSS</w:t>
            </w:r>
          </w:p>
        </w:tc>
        <w:tc>
          <w:tcPr>
            <w:tcW w:w="799" w:type="pct"/>
            <w:tcBorders>
              <w:top w:val="nil"/>
              <w:left w:val="nil"/>
              <w:bottom w:val="single" w:sz="8"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150.000</w:t>
            </w:r>
          </w:p>
        </w:tc>
        <w:tc>
          <w:tcPr>
            <w:tcW w:w="649" w:type="pct"/>
            <w:tcBorders>
              <w:top w:val="nil"/>
              <w:left w:val="nil"/>
              <w:bottom w:val="single" w:sz="8"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143.800</w:t>
            </w:r>
          </w:p>
        </w:tc>
      </w:tr>
      <w:tr w:rsidR="00BE5CFB" w:rsidRPr="00BE5CFB" w:rsidTr="004F2A26">
        <w:trPr>
          <w:jc w:val="center"/>
        </w:trPr>
        <w:tc>
          <w:tcPr>
            <w:tcW w:w="279" w:type="pct"/>
            <w:tcBorders>
              <w:top w:val="nil"/>
              <w:left w:val="single" w:sz="12" w:space="0" w:color="000000"/>
              <w:bottom w:val="single" w:sz="12"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26.</w:t>
            </w:r>
          </w:p>
        </w:tc>
        <w:tc>
          <w:tcPr>
            <w:tcW w:w="1343" w:type="pct"/>
            <w:tcBorders>
              <w:top w:val="nil"/>
              <w:left w:val="nil"/>
              <w:bottom w:val="single" w:sz="12"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Stomatološka protetika</w:t>
            </w:r>
          </w:p>
        </w:tc>
        <w:tc>
          <w:tcPr>
            <w:tcW w:w="1929" w:type="pct"/>
            <w:tcBorders>
              <w:top w:val="nil"/>
              <w:left w:val="nil"/>
              <w:bottom w:val="single" w:sz="12"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dr.stomatologije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stomatološka sestra/tehničar SSS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zubni tehničar SSS</w:t>
            </w:r>
          </w:p>
        </w:tc>
        <w:tc>
          <w:tcPr>
            <w:tcW w:w="799" w:type="pct"/>
            <w:tcBorders>
              <w:top w:val="nil"/>
              <w:left w:val="nil"/>
              <w:bottom w:val="single" w:sz="12" w:space="0" w:color="000000"/>
              <w:right w:val="single" w:sz="8"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160.000</w:t>
            </w:r>
          </w:p>
        </w:tc>
        <w:tc>
          <w:tcPr>
            <w:tcW w:w="649" w:type="pct"/>
            <w:tcBorders>
              <w:top w:val="nil"/>
              <w:left w:val="nil"/>
              <w:bottom w:val="single" w:sz="12" w:space="0" w:color="000000"/>
              <w:right w:val="single" w:sz="12" w:space="0" w:color="000000"/>
            </w:tcBorders>
            <w:tcMar>
              <w:top w:w="0" w:type="dxa"/>
              <w:left w:w="30" w:type="dxa"/>
              <w:bottom w:w="0" w:type="dxa"/>
              <w:right w:w="30"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194.500</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lastRenderedPageBreak/>
        <w:br/>
        <w:t>*Specijalističko konsultativna djelatnost medicine rada obuhvata ocjenu radne sposobnosti u situacijama kada ordinarijus na primarnom nivou nije u mogućnosti odlučiti o potrebi otvaranja ili zatvaranja bolovanja, te po tom pitanju konsultuje specijalistu medicine rada.</w:t>
      </w:r>
      <w:r w:rsidRPr="00BE5CFB">
        <w:rPr>
          <w:rFonts w:ascii="Times New Roman" w:eastAsia="Times New Roman" w:hAnsi="Times New Roman" w:cs="Times New Roman"/>
          <w:sz w:val="24"/>
          <w:szCs w:val="24"/>
        </w:rPr>
        <w:br/>
        <w:t>**Savjetovalište za dječiju i adolescentnu ginekologiju organizuje se u okviru vanbolničke ustanove za područje cijelog kantona.</w:t>
      </w:r>
      <w:r w:rsidRPr="00BE5CFB">
        <w:rPr>
          <w:rFonts w:ascii="Times New Roman" w:eastAsia="Times New Roman" w:hAnsi="Times New Roman" w:cs="Times New Roman"/>
          <w:sz w:val="24"/>
          <w:szCs w:val="24"/>
        </w:rPr>
        <w:br/>
        <w:t>Specijalističko-konsultativna djelatnost u principu se organizira u okviru bolničkih zdravstvenih ustanova, osim djelatnosti pedijatrije, medicine rada, ginekologije i stomatoloških disciplina, koje se organizuju u okviru vanbolničkih ustanova (domovi zdravlja).</w:t>
      </w:r>
      <w:r w:rsidRPr="00BE5CFB">
        <w:rPr>
          <w:rFonts w:ascii="Times New Roman" w:eastAsia="Times New Roman" w:hAnsi="Times New Roman" w:cs="Times New Roman"/>
          <w:sz w:val="24"/>
          <w:szCs w:val="24"/>
        </w:rPr>
        <w:br/>
        <w:t xml:space="preserve">Specijalističko-konsultativnu djelatnost </w:t>
      </w:r>
      <w:r w:rsidRPr="00BE5CFB">
        <w:rPr>
          <w:rFonts w:ascii="Times New Roman" w:eastAsia="Times New Roman" w:hAnsi="Times New Roman" w:cs="Times New Roman"/>
          <w:b/>
          <w:bCs/>
          <w:sz w:val="24"/>
          <w:szCs w:val="24"/>
        </w:rPr>
        <w:t>opšte interne medicine, pedijatrije, opšte hirurgije, neurologije, ORL, oftalmologije, ortopedije i dermatologije</w:t>
      </w:r>
      <w:r w:rsidRPr="00BE5CFB">
        <w:rPr>
          <w:rFonts w:ascii="Times New Roman" w:eastAsia="Times New Roman" w:hAnsi="Times New Roman" w:cs="Times New Roman"/>
          <w:sz w:val="24"/>
          <w:szCs w:val="24"/>
        </w:rPr>
        <w:t xml:space="preserve"> treba organizovati tako da u svakoj opštini budu dostupni specijalisti koji pružaju usluge koje ne zahtijevaju posebno skupu opremu i posebne uslove. Za pružanje tih usluga u opštini prebivališta osiguranog lica angažuje se 60% raspoloživog radnog vremena tima.</w:t>
      </w:r>
      <w:r w:rsidRPr="00BE5CFB">
        <w:rPr>
          <w:rFonts w:ascii="Times New Roman" w:eastAsia="Times New Roman" w:hAnsi="Times New Roman" w:cs="Times New Roman"/>
          <w:sz w:val="24"/>
          <w:szCs w:val="24"/>
        </w:rPr>
        <w:br/>
        <w:t>Ove djelatnosti će se pružati u prostorima domova zdravlja, pri čemu dio nadoknade za rad tima pripada domaćem domu zdravlja za angažman medicinske sestre i osnovne materijalne troškove, dok odgovarajućoj bolnici pripada nadoknada za angažman specijaliste.</w:t>
      </w:r>
      <w:r w:rsidRPr="00BE5CFB">
        <w:rPr>
          <w:rFonts w:ascii="Times New Roman" w:eastAsia="Times New Roman" w:hAnsi="Times New Roman" w:cs="Times New Roman"/>
          <w:sz w:val="24"/>
          <w:szCs w:val="24"/>
        </w:rPr>
        <w:br/>
        <w:t>Usluge čije pružanje zahtijeva posebno skupu opremu i posebne uslove za pružanje, će biti dostupne u prostorima nadležne bolnice, za čije pružanje se angažuje 40% raspoloživog radnog vremena tima.</w:t>
      </w:r>
      <w:r w:rsidRPr="00BE5CFB">
        <w:rPr>
          <w:rFonts w:ascii="Times New Roman" w:eastAsia="Times New Roman" w:hAnsi="Times New Roman" w:cs="Times New Roman"/>
          <w:sz w:val="24"/>
          <w:szCs w:val="24"/>
        </w:rPr>
        <w:br/>
        <w:t>Pregled troškova za pružanje dijela usluga koje se obavezno pružaju u opštini prebivališta osiguranih lica:</w:t>
      </w:r>
    </w:p>
    <w:tbl>
      <w:tblPr>
        <w:tblW w:w="5000" w:type="pct"/>
        <w:tblCellMar>
          <w:left w:w="0" w:type="dxa"/>
          <w:right w:w="0" w:type="dxa"/>
        </w:tblCellMar>
        <w:tblLook w:val="04A0" w:firstRow="1" w:lastRow="0" w:firstColumn="1" w:lastColumn="0" w:noHBand="0" w:noVBand="1"/>
      </w:tblPr>
      <w:tblGrid>
        <w:gridCol w:w="1142"/>
        <w:gridCol w:w="1516"/>
        <w:gridCol w:w="2587"/>
        <w:gridCol w:w="2366"/>
        <w:gridCol w:w="1639"/>
        <w:gridCol w:w="1273"/>
      </w:tblGrid>
      <w:tr w:rsidR="00BE5CFB" w:rsidRPr="00BE5CFB" w:rsidTr="004F2A26">
        <w:trPr>
          <w:trHeight w:val="2030"/>
        </w:trPr>
        <w:tc>
          <w:tcPr>
            <w:tcW w:w="1579" w:type="pct"/>
            <w:tcBorders>
              <w:top w:val="single" w:sz="8" w:space="0" w:color="auto"/>
              <w:left w:val="single" w:sz="8" w:space="0" w:color="auto"/>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Specijalistička disciplina</w:t>
            </w:r>
          </w:p>
        </w:tc>
        <w:tc>
          <w:tcPr>
            <w:tcW w:w="764" w:type="pct"/>
            <w:tcBorders>
              <w:top w:val="single" w:sz="8" w:space="0" w:color="auto"/>
              <w:left w:val="nil"/>
              <w:bottom w:val="single" w:sz="8" w:space="0" w:color="auto"/>
              <w:right w:val="single" w:sz="8" w:space="0" w:color="auto"/>
            </w:tcBorders>
            <w:shd w:val="clear" w:color="auto" w:fill="FFFFFF"/>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Rad tehničara</w:t>
            </w:r>
          </w:p>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(60%potrebnog vremena tehničara)</w:t>
            </w:r>
          </w:p>
        </w:tc>
        <w:tc>
          <w:tcPr>
            <w:tcW w:w="625" w:type="pct"/>
            <w:tcBorders>
              <w:top w:val="single" w:sz="8" w:space="0" w:color="auto"/>
              <w:left w:val="nil"/>
              <w:bottom w:val="single" w:sz="8" w:space="0" w:color="auto"/>
              <w:right w:val="single" w:sz="8" w:space="0" w:color="auto"/>
            </w:tcBorders>
            <w:shd w:val="clear" w:color="auto" w:fill="FFFFFF"/>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Materijalni troškoi (40% ukupnih materijalnih troškova tima)</w:t>
            </w:r>
          </w:p>
        </w:tc>
        <w:tc>
          <w:tcPr>
            <w:tcW w:w="625" w:type="pct"/>
            <w:tcBorders>
              <w:top w:val="single" w:sz="8" w:space="0" w:color="auto"/>
              <w:left w:val="nil"/>
              <w:bottom w:val="single" w:sz="8" w:space="0" w:color="auto"/>
              <w:right w:val="single" w:sz="8" w:space="0" w:color="auto"/>
            </w:tcBorders>
            <w:shd w:val="clear" w:color="auto" w:fill="FFFFFF"/>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Amortizacija (10% ukupnih troškova amortizacije tima)</w:t>
            </w:r>
          </w:p>
        </w:tc>
        <w:tc>
          <w:tcPr>
            <w:tcW w:w="704" w:type="pct"/>
            <w:tcBorders>
              <w:top w:val="single" w:sz="8" w:space="0" w:color="auto"/>
              <w:left w:val="nil"/>
              <w:bottom w:val="single" w:sz="8" w:space="0" w:color="auto"/>
              <w:right w:val="single" w:sz="8" w:space="0" w:color="auto"/>
            </w:tcBorders>
            <w:shd w:val="clear" w:color="auto" w:fill="FFFFFF"/>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Nemedicisnko osoblje</w:t>
            </w:r>
          </w:p>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 troškova zdr.osoblja - tehničara)</w:t>
            </w:r>
          </w:p>
        </w:tc>
        <w:tc>
          <w:tcPr>
            <w:tcW w:w="703" w:type="pct"/>
            <w:tcBorders>
              <w:top w:val="single" w:sz="8" w:space="0" w:color="auto"/>
              <w:left w:val="nil"/>
              <w:bottom w:val="single" w:sz="8" w:space="0" w:color="auto"/>
              <w:right w:val="single" w:sz="8" w:space="0" w:color="auto"/>
            </w:tcBorders>
            <w:shd w:val="clear" w:color="auto" w:fill="FFFFFF"/>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Ukupni troškovi</w:t>
            </w:r>
          </w:p>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Koji pripadaju domu zdravlja</w:t>
            </w:r>
          </w:p>
        </w:tc>
      </w:tr>
      <w:tr w:rsidR="00BE5CFB" w:rsidRPr="00BE5CFB" w:rsidTr="004F2A26">
        <w:trPr>
          <w:trHeight w:val="240"/>
        </w:trPr>
        <w:tc>
          <w:tcPr>
            <w:tcW w:w="1579" w:type="pct"/>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Opšta interna</w:t>
            </w:r>
          </w:p>
        </w:tc>
        <w:tc>
          <w:tcPr>
            <w:tcW w:w="76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19.020</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4.781</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254</w:t>
            </w:r>
          </w:p>
        </w:tc>
        <w:tc>
          <w:tcPr>
            <w:tcW w:w="70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5.706</w:t>
            </w:r>
          </w:p>
        </w:tc>
        <w:tc>
          <w:tcPr>
            <w:tcW w:w="703"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29.761</w:t>
            </w:r>
          </w:p>
        </w:tc>
      </w:tr>
      <w:tr w:rsidR="00BE5CFB" w:rsidRPr="00BE5CFB" w:rsidTr="004F2A26">
        <w:trPr>
          <w:trHeight w:val="240"/>
        </w:trPr>
        <w:tc>
          <w:tcPr>
            <w:tcW w:w="1579" w:type="pct"/>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Opšta hirurgija</w:t>
            </w:r>
          </w:p>
        </w:tc>
        <w:tc>
          <w:tcPr>
            <w:tcW w:w="76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19.020</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5.737</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254</w:t>
            </w:r>
          </w:p>
        </w:tc>
        <w:tc>
          <w:tcPr>
            <w:tcW w:w="70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5.706</w:t>
            </w:r>
          </w:p>
        </w:tc>
        <w:tc>
          <w:tcPr>
            <w:tcW w:w="703"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30.717</w:t>
            </w:r>
          </w:p>
        </w:tc>
      </w:tr>
      <w:tr w:rsidR="00BE5CFB" w:rsidRPr="00BE5CFB" w:rsidTr="004F2A26">
        <w:trPr>
          <w:trHeight w:val="240"/>
        </w:trPr>
        <w:tc>
          <w:tcPr>
            <w:tcW w:w="1579" w:type="pct"/>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Neurologija</w:t>
            </w:r>
          </w:p>
        </w:tc>
        <w:tc>
          <w:tcPr>
            <w:tcW w:w="76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19.020</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4.781</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254</w:t>
            </w:r>
          </w:p>
        </w:tc>
        <w:tc>
          <w:tcPr>
            <w:tcW w:w="70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5.706</w:t>
            </w:r>
          </w:p>
        </w:tc>
        <w:tc>
          <w:tcPr>
            <w:tcW w:w="703"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29.761</w:t>
            </w:r>
          </w:p>
        </w:tc>
      </w:tr>
      <w:tr w:rsidR="00BE5CFB" w:rsidRPr="00BE5CFB" w:rsidTr="004F2A26">
        <w:trPr>
          <w:trHeight w:val="240"/>
        </w:trPr>
        <w:tc>
          <w:tcPr>
            <w:tcW w:w="1579" w:type="pct"/>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ORL</w:t>
            </w:r>
          </w:p>
        </w:tc>
        <w:tc>
          <w:tcPr>
            <w:tcW w:w="76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19.020</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5.737</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314</w:t>
            </w:r>
          </w:p>
        </w:tc>
        <w:tc>
          <w:tcPr>
            <w:tcW w:w="70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5.706</w:t>
            </w:r>
          </w:p>
        </w:tc>
        <w:tc>
          <w:tcPr>
            <w:tcW w:w="703"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30.777</w:t>
            </w:r>
          </w:p>
        </w:tc>
      </w:tr>
      <w:tr w:rsidR="00BE5CFB" w:rsidRPr="00BE5CFB" w:rsidTr="004F2A26">
        <w:trPr>
          <w:trHeight w:val="240"/>
        </w:trPr>
        <w:tc>
          <w:tcPr>
            <w:tcW w:w="1579" w:type="pct"/>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Oftalmologija</w:t>
            </w:r>
          </w:p>
        </w:tc>
        <w:tc>
          <w:tcPr>
            <w:tcW w:w="76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19.020</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5.737</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254</w:t>
            </w:r>
          </w:p>
        </w:tc>
        <w:tc>
          <w:tcPr>
            <w:tcW w:w="70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5.706</w:t>
            </w:r>
          </w:p>
        </w:tc>
        <w:tc>
          <w:tcPr>
            <w:tcW w:w="703"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30.717</w:t>
            </w:r>
          </w:p>
        </w:tc>
      </w:tr>
      <w:tr w:rsidR="00BE5CFB" w:rsidRPr="00BE5CFB" w:rsidTr="004F2A26">
        <w:trPr>
          <w:trHeight w:val="50"/>
        </w:trPr>
        <w:tc>
          <w:tcPr>
            <w:tcW w:w="1579" w:type="pct"/>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Dermatovenerologija</w:t>
            </w:r>
          </w:p>
        </w:tc>
        <w:tc>
          <w:tcPr>
            <w:tcW w:w="76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19.020</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4.781</w:t>
            </w:r>
          </w:p>
        </w:tc>
        <w:tc>
          <w:tcPr>
            <w:tcW w:w="625"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534</w:t>
            </w:r>
          </w:p>
        </w:tc>
        <w:tc>
          <w:tcPr>
            <w:tcW w:w="704"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5.706</w:t>
            </w:r>
          </w:p>
        </w:tc>
        <w:tc>
          <w:tcPr>
            <w:tcW w:w="703" w:type="pct"/>
            <w:tcBorders>
              <w:top w:val="nil"/>
              <w:left w:val="nil"/>
              <w:bottom w:val="single" w:sz="8" w:space="0" w:color="auto"/>
              <w:right w:val="single" w:sz="8" w:space="0" w:color="auto"/>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29.761</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 xml:space="preserve">Specijalističko-konsultativna djelatnost </w:t>
      </w:r>
      <w:r w:rsidRPr="00BE5CFB">
        <w:rPr>
          <w:rFonts w:ascii="Times New Roman" w:eastAsia="Times New Roman" w:hAnsi="Times New Roman" w:cs="Times New Roman"/>
          <w:b/>
          <w:bCs/>
          <w:sz w:val="24"/>
          <w:szCs w:val="24"/>
        </w:rPr>
        <w:t>opšte interne medicine, pedijatrije, opšte hirurgije, neurologije, ORL, oftalmologije i dermatologije</w:t>
      </w:r>
      <w:r w:rsidRPr="00BE5CFB">
        <w:rPr>
          <w:rFonts w:ascii="Times New Roman" w:eastAsia="Times New Roman" w:hAnsi="Times New Roman" w:cs="Times New Roman"/>
          <w:sz w:val="24"/>
          <w:szCs w:val="24"/>
        </w:rPr>
        <w:t xml:space="preserve"> samo izuzetno mogu biti organizovane u okviru vanbolničkih zdravstvenih ustanova (domovi zdravlja), i to samo u situacijama kada bi njihova organizacije u okviru bolničkih zdravstvenih ustanova ugrožavala pružanje ovih usluga (kada nadležna bolnica nije u stanju pružati ove usluge).</w:t>
      </w:r>
      <w:r w:rsidRPr="00BE5CFB">
        <w:rPr>
          <w:rFonts w:ascii="Times New Roman" w:eastAsia="Times New Roman" w:hAnsi="Times New Roman" w:cs="Times New Roman"/>
          <w:sz w:val="24"/>
          <w:szCs w:val="24"/>
        </w:rPr>
        <w:br/>
        <w:t>Ostale specijalističke djelatnosti mogu se organizovati samo u okviru bolničkih zdravstvenih ustanova, a usluge se pružaju u prostoru nadležne bolnice.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Standardi i normativi dijagnostičke djelatnosti za vanbolničke pacijente</w:t>
      </w:r>
    </w:p>
    <w:p w:rsidR="00BE5CFB" w:rsidRPr="00BE5CFB" w:rsidRDefault="00BE5CFB" w:rsidP="00BE5CFB">
      <w:pPr>
        <w:spacing w:after="0" w:line="240" w:lineRule="auto"/>
        <w:rPr>
          <w:rFonts w:ascii="Times New Roman" w:eastAsia="Times New Roman" w:hAnsi="Times New Roman" w:cs="Times New Roman"/>
          <w:sz w:val="24"/>
          <w:szCs w:val="24"/>
        </w:rPr>
      </w:pPr>
    </w:p>
    <w:tbl>
      <w:tblPr>
        <w:tblW w:w="5000" w:type="pct"/>
        <w:jc w:val="center"/>
        <w:tblCellMar>
          <w:left w:w="0" w:type="dxa"/>
          <w:right w:w="0" w:type="dxa"/>
        </w:tblCellMar>
        <w:tblLook w:val="04A0" w:firstRow="1" w:lastRow="0" w:firstColumn="1" w:lastColumn="0" w:noHBand="0" w:noVBand="1"/>
      </w:tblPr>
      <w:tblGrid>
        <w:gridCol w:w="2063"/>
        <w:gridCol w:w="5515"/>
        <w:gridCol w:w="1579"/>
        <w:gridCol w:w="1526"/>
      </w:tblGrid>
      <w:tr w:rsidR="00BE5CFB" w:rsidRPr="00BE5CFB" w:rsidTr="004F2A26">
        <w:trPr>
          <w:cantSplit/>
          <w:jc w:val="center"/>
        </w:trPr>
        <w:tc>
          <w:tcPr>
            <w:tcW w:w="966" w:type="pct"/>
            <w:tcBorders>
              <w:top w:val="single" w:sz="8" w:space="0" w:color="000000"/>
              <w:left w:val="single" w:sz="8" w:space="0" w:color="000000"/>
              <w:bottom w:val="single" w:sz="8" w:space="0" w:color="000000"/>
              <w:right w:val="single" w:sz="8" w:space="0" w:color="000000"/>
            </w:tcBorders>
            <w:shd w:val="clear" w:color="auto" w:fill="BFBFBF"/>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Specijalistička disciplina</w:t>
            </w:r>
          </w:p>
        </w:tc>
        <w:tc>
          <w:tcPr>
            <w:tcW w:w="2581" w:type="pct"/>
            <w:tcBorders>
              <w:top w:val="single" w:sz="8" w:space="0" w:color="000000"/>
              <w:left w:val="nil"/>
              <w:bottom w:val="single" w:sz="8" w:space="0" w:color="000000"/>
              <w:right w:val="single" w:sz="8" w:space="0" w:color="000000"/>
            </w:tcBorders>
            <w:shd w:val="clear" w:color="auto" w:fill="BFBFBF"/>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Sastav tima</w:t>
            </w:r>
          </w:p>
        </w:tc>
        <w:tc>
          <w:tcPr>
            <w:tcW w:w="739" w:type="pct"/>
            <w:tcBorders>
              <w:top w:val="single" w:sz="8" w:space="0" w:color="000000"/>
              <w:left w:val="nil"/>
              <w:bottom w:val="single" w:sz="8" w:space="0" w:color="000000"/>
              <w:right w:val="single" w:sz="8" w:space="0" w:color="000000"/>
            </w:tcBorders>
            <w:shd w:val="clear" w:color="auto" w:fill="BFBFBF"/>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Broj osiguranih lica svih dobnih grupa na 1 radni tim</w:t>
            </w:r>
          </w:p>
        </w:tc>
        <w:tc>
          <w:tcPr>
            <w:tcW w:w="715" w:type="pct"/>
            <w:tcBorders>
              <w:top w:val="single" w:sz="8" w:space="0" w:color="000000"/>
              <w:left w:val="nil"/>
              <w:bottom w:val="single" w:sz="8" w:space="0" w:color="000000"/>
              <w:right w:val="single" w:sz="8" w:space="0" w:color="000000"/>
            </w:tcBorders>
            <w:shd w:val="clear" w:color="auto" w:fill="BFBFBF"/>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Vrijednost godišnjeg rada tima u bodovima</w:t>
            </w:r>
          </w:p>
        </w:tc>
      </w:tr>
      <w:tr w:rsidR="00BE5CFB" w:rsidRPr="00BE5CFB" w:rsidTr="004F2A26">
        <w:trPr>
          <w:cantSplit/>
          <w:jc w:val="center"/>
        </w:trPr>
        <w:tc>
          <w:tcPr>
            <w:tcW w:w="966"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Nuklearna medicina</w:t>
            </w:r>
          </w:p>
        </w:tc>
        <w:tc>
          <w:tcPr>
            <w:tcW w:w="2581"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nuklearne medicine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fizičar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hemičar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biolog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dipl.ing.elektrotehnike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sestra/tehničara SSS</w:t>
            </w:r>
          </w:p>
        </w:tc>
        <w:tc>
          <w:tcPr>
            <w:tcW w:w="739"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300.000</w:t>
            </w:r>
          </w:p>
        </w:tc>
        <w:tc>
          <w:tcPr>
            <w:tcW w:w="715"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454.500</w:t>
            </w:r>
          </w:p>
        </w:tc>
      </w:tr>
      <w:tr w:rsidR="00BE5CFB" w:rsidRPr="00BE5CFB" w:rsidTr="004F2A26">
        <w:trPr>
          <w:cantSplit/>
          <w:jc w:val="center"/>
        </w:trPr>
        <w:tc>
          <w:tcPr>
            <w:tcW w:w="966"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Transfuziologija</w:t>
            </w:r>
          </w:p>
        </w:tc>
        <w:tc>
          <w:tcPr>
            <w:tcW w:w="2581"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transfuziolog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laboratorijska tehničara SSS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739"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300.000</w:t>
            </w:r>
          </w:p>
        </w:tc>
        <w:tc>
          <w:tcPr>
            <w:tcW w:w="715"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340.000</w:t>
            </w:r>
          </w:p>
        </w:tc>
      </w:tr>
      <w:tr w:rsidR="00BE5CFB" w:rsidRPr="00BE5CFB" w:rsidTr="004F2A26">
        <w:trPr>
          <w:cantSplit/>
          <w:jc w:val="center"/>
        </w:trPr>
        <w:tc>
          <w:tcPr>
            <w:tcW w:w="966"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Radiodijagnostika</w:t>
            </w:r>
          </w:p>
        </w:tc>
        <w:tc>
          <w:tcPr>
            <w:tcW w:w="2581"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radiodijagnostike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Inžinjer rtg dijagnostike drugi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Inžinjer rtg dijagnostike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739"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100.000</w:t>
            </w:r>
          </w:p>
        </w:tc>
        <w:tc>
          <w:tcPr>
            <w:tcW w:w="715"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349.800</w:t>
            </w:r>
          </w:p>
        </w:tc>
      </w:tr>
      <w:tr w:rsidR="00BE5CFB" w:rsidRPr="00BE5CFB" w:rsidTr="004F2A26">
        <w:trPr>
          <w:cantSplit/>
          <w:jc w:val="center"/>
        </w:trPr>
        <w:tc>
          <w:tcPr>
            <w:tcW w:w="966"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Ultrazvučna dijagnostika</w:t>
            </w:r>
          </w:p>
        </w:tc>
        <w:tc>
          <w:tcPr>
            <w:tcW w:w="2581"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radiodijagnostike ili specijalista internističke odnosno hirurške grane sa završenom edukacijom iz UZ-dijagnostike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739"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40.000</w:t>
            </w:r>
          </w:p>
        </w:tc>
        <w:tc>
          <w:tcPr>
            <w:tcW w:w="715"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189.900</w:t>
            </w:r>
          </w:p>
        </w:tc>
      </w:tr>
      <w:tr w:rsidR="00BE5CFB" w:rsidRPr="00BE5CFB" w:rsidTr="004F2A26">
        <w:trPr>
          <w:cantSplit/>
          <w:jc w:val="center"/>
        </w:trPr>
        <w:tc>
          <w:tcPr>
            <w:tcW w:w="966"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bookmarkStart w:id="2" w:name="_Hlk212886829"/>
            <w:r w:rsidRPr="00BE5CFB">
              <w:rPr>
                <w:rFonts w:ascii="Times New Roman" w:eastAsia="Times New Roman" w:hAnsi="Times New Roman" w:cs="Times New Roman"/>
                <w:sz w:val="14"/>
                <w:szCs w:val="14"/>
                <w:lang w:val="bs-Latn-BA"/>
              </w:rPr>
              <w:t>Hematološka laboratorijska dijagnostika</w:t>
            </w:r>
            <w:bookmarkEnd w:id="2"/>
          </w:p>
        </w:tc>
        <w:tc>
          <w:tcPr>
            <w:tcW w:w="2581"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hd w:val="clear" w:color="auto" w:fill="FFFFFF"/>
              <w:spacing w:after="0"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1 mr.farmacije spec.biohemije ili dr. med. spec.biohemije ili </w:t>
            </w:r>
            <w:bookmarkStart w:id="3" w:name="_Hlk212886903"/>
            <w:r w:rsidRPr="00BE5CFB">
              <w:rPr>
                <w:rFonts w:ascii="Times New Roman" w:eastAsia="Times New Roman" w:hAnsi="Times New Roman" w:cs="Times New Roman"/>
                <w:sz w:val="14"/>
                <w:szCs w:val="14"/>
                <w:lang w:val="bs-Latn-BA"/>
              </w:rPr>
              <w:t xml:space="preserve">biolog drugi ciklus VSS </w:t>
            </w:r>
            <w:bookmarkEnd w:id="3"/>
            <w:r w:rsidRPr="00BE5CFB">
              <w:rPr>
                <w:rFonts w:ascii="Times New Roman" w:eastAsia="Times New Roman" w:hAnsi="Times New Roman" w:cs="Times New Roman"/>
                <w:sz w:val="14"/>
                <w:szCs w:val="14"/>
                <w:lang w:val="bs-Latn-BA"/>
              </w:rPr>
              <w:t>ili inžinjer laboratorijske dijagnostike drugi ciklus VSS</w:t>
            </w:r>
            <w:r w:rsidRPr="00BE5CFB">
              <w:rPr>
                <w:rFonts w:ascii="Times New Roman" w:eastAsia="Times New Roman" w:hAnsi="Times New Roman" w:cs="Times New Roman"/>
                <w:sz w:val="14"/>
                <w:szCs w:val="14"/>
                <w:lang w:val="bs-Latn-BA"/>
              </w:rPr>
              <w:br/>
              <w:t>1 lab.sestra/tehničar prvi ciklus VSS ili VŠS VI stepen</w:t>
            </w:r>
            <w:r w:rsidRPr="00BE5CFB">
              <w:rPr>
                <w:rFonts w:ascii="Times New Roman" w:eastAsia="Times New Roman" w:hAnsi="Times New Roman" w:cs="Times New Roman"/>
                <w:sz w:val="14"/>
                <w:szCs w:val="14"/>
                <w:lang w:val="bs-Latn-BA"/>
              </w:rPr>
              <w:br/>
              <w:t xml:space="preserve">3 laboratorijska tehničara SSS </w:t>
            </w:r>
          </w:p>
        </w:tc>
        <w:tc>
          <w:tcPr>
            <w:tcW w:w="739"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250.000</w:t>
            </w:r>
          </w:p>
        </w:tc>
        <w:tc>
          <w:tcPr>
            <w:tcW w:w="715"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432.500</w:t>
            </w:r>
          </w:p>
        </w:tc>
      </w:tr>
      <w:tr w:rsidR="00BE5CFB" w:rsidRPr="00BE5CFB" w:rsidTr="004F2A26">
        <w:trPr>
          <w:cantSplit/>
          <w:jc w:val="center"/>
        </w:trPr>
        <w:tc>
          <w:tcPr>
            <w:tcW w:w="966"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Biohemijska laboratorijska dijagnostika</w:t>
            </w:r>
          </w:p>
        </w:tc>
        <w:tc>
          <w:tcPr>
            <w:tcW w:w="2581"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mr.farmacije spec.biohemije ili dr. med. spec.biohemije ili biolog drugi ciklus VSS ili inžinjer laboratorijske dijagnostike drugi ciklus VSS</w:t>
            </w:r>
            <w:r w:rsidRPr="00BE5CFB">
              <w:rPr>
                <w:rFonts w:ascii="Times New Roman" w:eastAsia="Times New Roman" w:hAnsi="Times New Roman" w:cs="Times New Roman"/>
                <w:sz w:val="14"/>
                <w:szCs w:val="14"/>
                <w:lang w:val="bs-Latn-BA"/>
              </w:rPr>
              <w:br/>
              <w:t>1 lab.sestra/tehničar prvi ciklus VSS ili VŠS VI stepen</w:t>
            </w:r>
            <w:r w:rsidRPr="00BE5CFB">
              <w:rPr>
                <w:rFonts w:ascii="Times New Roman" w:eastAsia="Times New Roman" w:hAnsi="Times New Roman" w:cs="Times New Roman"/>
                <w:sz w:val="14"/>
                <w:szCs w:val="14"/>
                <w:lang w:val="bs-Latn-BA"/>
              </w:rPr>
              <w:br/>
              <w:t>3 laboratorijska tehničara SSS</w:t>
            </w:r>
          </w:p>
        </w:tc>
        <w:tc>
          <w:tcPr>
            <w:tcW w:w="739"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200.000</w:t>
            </w:r>
          </w:p>
        </w:tc>
        <w:tc>
          <w:tcPr>
            <w:tcW w:w="715"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432.500</w:t>
            </w:r>
          </w:p>
        </w:tc>
      </w:tr>
      <w:tr w:rsidR="00BE5CFB" w:rsidRPr="00BE5CFB" w:rsidTr="004F2A26">
        <w:trPr>
          <w:cantSplit/>
          <w:jc w:val="center"/>
        </w:trPr>
        <w:tc>
          <w:tcPr>
            <w:tcW w:w="966"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Mikrobiološka laboratorijska dijagnostika</w:t>
            </w:r>
          </w:p>
        </w:tc>
        <w:tc>
          <w:tcPr>
            <w:tcW w:w="2581"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hd w:val="clear" w:color="auto" w:fill="FFFFFF"/>
              <w:spacing w:after="0"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specijalista mikrobiolog</w:t>
            </w:r>
          </w:p>
          <w:p w:rsidR="00BE5CFB" w:rsidRPr="00BE5CFB" w:rsidRDefault="00BE5CFB" w:rsidP="00BE5CFB">
            <w:pPr>
              <w:shd w:val="clear" w:color="auto" w:fill="FFFFFF"/>
              <w:spacing w:after="0"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biolog VSS drugi ciklus</w:t>
            </w:r>
            <w:r w:rsidRPr="00BE5CFB">
              <w:rPr>
                <w:rFonts w:ascii="Times New Roman" w:eastAsia="Times New Roman" w:hAnsi="Times New Roman" w:cs="Times New Roman"/>
                <w:sz w:val="14"/>
                <w:szCs w:val="14"/>
                <w:lang w:val="bs-Latn-BA"/>
              </w:rPr>
              <w:br/>
              <w:t>1 lab.sestra/tehničar prvi ciklus VSS ili VŠS VI stepen</w:t>
            </w:r>
            <w:r w:rsidRPr="00BE5CFB">
              <w:rPr>
                <w:rFonts w:ascii="Times New Roman" w:eastAsia="Times New Roman" w:hAnsi="Times New Roman" w:cs="Times New Roman"/>
                <w:sz w:val="14"/>
                <w:szCs w:val="14"/>
                <w:lang w:val="bs-Latn-BA"/>
              </w:rPr>
              <w:br/>
              <w:t xml:space="preserve">3 laboratorijska tehničara SSS </w:t>
            </w:r>
          </w:p>
        </w:tc>
        <w:tc>
          <w:tcPr>
            <w:tcW w:w="739"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250.000</w:t>
            </w:r>
          </w:p>
        </w:tc>
        <w:tc>
          <w:tcPr>
            <w:tcW w:w="715"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432.500</w:t>
            </w:r>
          </w:p>
        </w:tc>
      </w:tr>
      <w:tr w:rsidR="00BE5CFB" w:rsidRPr="00BE5CFB" w:rsidTr="004F2A26">
        <w:trPr>
          <w:cantSplit/>
          <w:jc w:val="center"/>
        </w:trPr>
        <w:tc>
          <w:tcPr>
            <w:tcW w:w="966" w:type="pc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Patologija </w:t>
            </w:r>
          </w:p>
        </w:tc>
        <w:tc>
          <w:tcPr>
            <w:tcW w:w="2581"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specijalista patologije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medicinska sestra/tehničara SSS</w:t>
            </w:r>
          </w:p>
        </w:tc>
        <w:tc>
          <w:tcPr>
            <w:tcW w:w="739"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200.000</w:t>
            </w:r>
          </w:p>
        </w:tc>
        <w:tc>
          <w:tcPr>
            <w:tcW w:w="715" w:type="pc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300.500</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Javno zdravstvo sekundarnog nivoa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Djelatnost javnog zdravstva sekundarnog nivoa organizuje se u zavodima za javno zdravstvo kantona.</w:t>
      </w:r>
      <w:r w:rsidRPr="00BE5CFB">
        <w:rPr>
          <w:rFonts w:ascii="Times New Roman" w:eastAsia="Times New Roman" w:hAnsi="Times New Roman" w:cs="Times New Roman"/>
          <w:sz w:val="24"/>
          <w:szCs w:val="24"/>
        </w:rPr>
        <w:br/>
        <w:t>Minimum potrebnih timova za djelatnost javnog zdravstva sekundarnog nivoa:</w:t>
      </w:r>
    </w:p>
    <w:tbl>
      <w:tblPr>
        <w:tblW w:w="5000" w:type="pct"/>
        <w:jc w:val="center"/>
        <w:tblCellMar>
          <w:left w:w="0" w:type="dxa"/>
          <w:right w:w="0" w:type="dxa"/>
        </w:tblCellMar>
        <w:tblLook w:val="04A0" w:firstRow="1" w:lastRow="0" w:firstColumn="1" w:lastColumn="0" w:noHBand="0" w:noVBand="1"/>
      </w:tblPr>
      <w:tblGrid>
        <w:gridCol w:w="2473"/>
        <w:gridCol w:w="4595"/>
        <w:gridCol w:w="1618"/>
        <w:gridCol w:w="1946"/>
      </w:tblGrid>
      <w:tr w:rsidR="00BE5CFB" w:rsidRPr="00BE5CFB" w:rsidTr="004F2A26">
        <w:trPr>
          <w:cantSplit/>
          <w:jc w:val="center"/>
        </w:trPr>
        <w:tc>
          <w:tcPr>
            <w:tcW w:w="1163" w:type="pct"/>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Disciplina</w:t>
            </w:r>
          </w:p>
        </w:tc>
        <w:tc>
          <w:tcPr>
            <w:tcW w:w="2161" w:type="pct"/>
            <w:tcBorders>
              <w:top w:val="single" w:sz="8" w:space="0" w:color="auto"/>
              <w:left w:val="nil"/>
              <w:bottom w:val="single" w:sz="8" w:space="0" w:color="auto"/>
              <w:right w:val="single" w:sz="8" w:space="0" w:color="auto"/>
            </w:tcBorders>
            <w:tcMar>
              <w:top w:w="0" w:type="dxa"/>
              <w:left w:w="57" w:type="dxa"/>
              <w:bottom w:w="0" w:type="dxa"/>
              <w:right w:w="57"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Sastav tima</w:t>
            </w:r>
          </w:p>
        </w:tc>
        <w:tc>
          <w:tcPr>
            <w:tcW w:w="76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Broj stanovnika svih dobnih skupina na 1 radni tim</w:t>
            </w:r>
          </w:p>
        </w:tc>
        <w:tc>
          <w:tcPr>
            <w:tcW w:w="91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Vrijednost godišnjeg programa rada tima u bodovima</w:t>
            </w:r>
          </w:p>
        </w:tc>
      </w:tr>
      <w:tr w:rsidR="00BE5CFB" w:rsidRPr="00BE5CFB" w:rsidTr="004F2A26">
        <w:trPr>
          <w:cantSplit/>
          <w:jc w:val="center"/>
        </w:trPr>
        <w:tc>
          <w:tcPr>
            <w:tcW w:w="116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Epidemiologija</w:t>
            </w:r>
          </w:p>
        </w:tc>
        <w:tc>
          <w:tcPr>
            <w:tcW w:w="2161" w:type="pct"/>
            <w:tcBorders>
              <w:top w:val="nil"/>
              <w:left w:val="nil"/>
              <w:bottom w:val="single" w:sz="8" w:space="0" w:color="auto"/>
              <w:right w:val="single" w:sz="8" w:space="0" w:color="auto"/>
            </w:tcBorders>
            <w:tcMar>
              <w:top w:w="0" w:type="dxa"/>
              <w:left w:w="57" w:type="dxa"/>
              <w:bottom w:w="0" w:type="dxa"/>
              <w:right w:w="57"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dr.med.specijalista epidemiologije,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sanitarni inžinjer ili medicinska 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med.sestra/tehničar ili sanitarni inžinjer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1 medicinska sestra/tehničara ili sanitarni tehničar SSS </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80.000</w:t>
            </w:r>
          </w:p>
        </w:tc>
        <w:tc>
          <w:tcPr>
            <w:tcW w:w="9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281.100</w:t>
            </w:r>
          </w:p>
        </w:tc>
      </w:tr>
      <w:tr w:rsidR="00BE5CFB" w:rsidRPr="00BE5CFB" w:rsidTr="004F2A26">
        <w:trPr>
          <w:cantSplit/>
          <w:jc w:val="center"/>
        </w:trPr>
        <w:tc>
          <w:tcPr>
            <w:tcW w:w="116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Higijena</w:t>
            </w:r>
          </w:p>
        </w:tc>
        <w:tc>
          <w:tcPr>
            <w:tcW w:w="2161" w:type="pct"/>
            <w:tcBorders>
              <w:top w:val="nil"/>
              <w:left w:val="nil"/>
              <w:bottom w:val="single" w:sz="8" w:space="0" w:color="auto"/>
              <w:right w:val="single" w:sz="8" w:space="0" w:color="auto"/>
            </w:tcBorders>
            <w:tcMar>
              <w:top w:w="0" w:type="dxa"/>
              <w:left w:w="57" w:type="dxa"/>
              <w:bottom w:w="0" w:type="dxa"/>
              <w:right w:w="57"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 higijene i medicinske ekologije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sanitarni inžinjer ili medicinska 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ing ekologije ili biologije VSS drugi ciklus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1 med.sestra/tehničar ili sanitarni inžinjer prvi ciklus VSS (bachelor) </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100.000</w:t>
            </w:r>
          </w:p>
        </w:tc>
        <w:tc>
          <w:tcPr>
            <w:tcW w:w="9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187.100</w:t>
            </w:r>
          </w:p>
        </w:tc>
      </w:tr>
      <w:tr w:rsidR="00BE5CFB" w:rsidRPr="00BE5CFB" w:rsidTr="004F2A26">
        <w:trPr>
          <w:cantSplit/>
          <w:jc w:val="center"/>
        </w:trPr>
        <w:tc>
          <w:tcPr>
            <w:tcW w:w="116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Socijalna medicina, organizacija i ekonomika zdravstva (1)</w:t>
            </w:r>
          </w:p>
        </w:tc>
        <w:tc>
          <w:tcPr>
            <w:tcW w:w="2161" w:type="pct"/>
            <w:tcBorders>
              <w:top w:val="nil"/>
              <w:left w:val="nil"/>
              <w:bottom w:val="single" w:sz="8" w:space="0" w:color="auto"/>
              <w:right w:val="single" w:sz="8" w:space="0" w:color="auto"/>
            </w:tcBorders>
            <w:tcMar>
              <w:top w:w="0" w:type="dxa"/>
              <w:left w:w="57" w:type="dxa"/>
              <w:bottom w:w="0" w:type="dxa"/>
              <w:right w:w="57"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ili doktor stomatologije, specijalista socijalne medicine, organizacije i ekonomike zdravstva,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zdravstveni saradnik statistike ili informatike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ekonomista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(Na poslovima kontrole kvaliteta zdravstvene zaštite zavod može angažovati doktore medicine specijaliste porodične medicine, ili pedijatrije, ili ginekologije ili interne medicine)</w:t>
            </w:r>
          </w:p>
        </w:tc>
        <w:tc>
          <w:tcPr>
            <w:tcW w:w="7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75.000</w:t>
            </w:r>
          </w:p>
        </w:tc>
        <w:tc>
          <w:tcPr>
            <w:tcW w:w="9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230.200</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Zavod za javno zdravstvo kantona koordinira i pruža stručnu podršku Centrima za promociju zdravlja i prevenciju bolesti (CPP) u domovima zdravlja na području lokalnih zajednica unutar kantona za koji je kantonalni zavod za javno zdravstvo nadležan.</w:t>
      </w:r>
      <w:r w:rsidRPr="00BE5CFB">
        <w:rPr>
          <w:rFonts w:ascii="Times New Roman" w:eastAsia="Times New Roman" w:hAnsi="Times New Roman" w:cs="Times New Roman"/>
          <w:sz w:val="24"/>
          <w:szCs w:val="24"/>
        </w:rPr>
        <w:br/>
        <w:t>Jedan specijalista socijalne medicine, organizacije i ekonomike zdravstva (dr. med. ili dr. stom.) iz radnog tima pruža usluge koordinacije i podrške navedenim centrima, i to kako slijedi:</w:t>
      </w:r>
      <w:r w:rsidRPr="00BE5CFB">
        <w:rPr>
          <w:rFonts w:ascii="Times New Roman" w:eastAsia="Times New Roman" w:hAnsi="Times New Roman" w:cs="Times New Roman"/>
          <w:sz w:val="24"/>
          <w:szCs w:val="24"/>
        </w:rPr>
        <w:br/>
        <w:t>- Stručna i operativna koordinacija sa CPP jedinicama na nivou primarne zdravstvene zaštite,</w:t>
      </w:r>
      <w:r w:rsidRPr="00BE5CFB">
        <w:rPr>
          <w:rFonts w:ascii="Times New Roman" w:eastAsia="Times New Roman" w:hAnsi="Times New Roman" w:cs="Times New Roman"/>
          <w:sz w:val="24"/>
          <w:szCs w:val="24"/>
        </w:rPr>
        <w:br/>
        <w:t>- Stručno-metodološka podrška,</w:t>
      </w:r>
      <w:r w:rsidRPr="00BE5CFB">
        <w:rPr>
          <w:rFonts w:ascii="Times New Roman" w:eastAsia="Times New Roman" w:hAnsi="Times New Roman" w:cs="Times New Roman"/>
          <w:sz w:val="24"/>
          <w:szCs w:val="24"/>
        </w:rPr>
        <w:br/>
        <w:t>- Supervizija i stručno usmjeravanje,</w:t>
      </w:r>
      <w:r w:rsidRPr="00BE5CFB">
        <w:rPr>
          <w:rFonts w:ascii="Times New Roman" w:eastAsia="Times New Roman" w:hAnsi="Times New Roman" w:cs="Times New Roman"/>
          <w:sz w:val="24"/>
          <w:szCs w:val="24"/>
        </w:rPr>
        <w:br/>
        <w:t>- Operativna koordinacija i umrežavanje,</w:t>
      </w:r>
      <w:r w:rsidRPr="00BE5CFB">
        <w:rPr>
          <w:rFonts w:ascii="Times New Roman" w:eastAsia="Times New Roman" w:hAnsi="Times New Roman" w:cs="Times New Roman"/>
          <w:sz w:val="24"/>
          <w:szCs w:val="24"/>
        </w:rPr>
        <w:br/>
        <w:t>- Monitoring i izvještavanje,</w:t>
      </w:r>
      <w:r w:rsidRPr="00BE5CFB">
        <w:rPr>
          <w:rFonts w:ascii="Times New Roman" w:eastAsia="Times New Roman" w:hAnsi="Times New Roman" w:cs="Times New Roman"/>
          <w:sz w:val="24"/>
          <w:szCs w:val="24"/>
        </w:rPr>
        <w:br/>
        <w:t>- Planiranje i realizacija zajedničkih preventivno-promotivnih aktivnosti.</w:t>
      </w:r>
      <w:r w:rsidRPr="00BE5CFB">
        <w:rPr>
          <w:rFonts w:ascii="Times New Roman" w:eastAsia="Times New Roman" w:hAnsi="Times New Roman" w:cs="Times New Roman"/>
          <w:sz w:val="24"/>
          <w:szCs w:val="24"/>
        </w:rPr>
        <w:br/>
        <w:t>Pored poslova koordinisanja i stručne podrške Centrima za promociju zdravlja i prevenciju bolesti, zavod za javno zdravstvo kantona će provoditi kontrolu kvaliteta zdravstvene zaštite mjereći parametre ishoda, zadovoljstva korisnika, zadovoljstva zdravstvenih radnika i dopstupnosti zdravstvene zaštite, te druge parametre kvaliteta pružanja zdravstvene zaštite.</w:t>
      </w:r>
      <w:r w:rsidRPr="00BE5CFB">
        <w:rPr>
          <w:rFonts w:ascii="Times New Roman" w:eastAsia="Times New Roman" w:hAnsi="Times New Roman" w:cs="Times New Roman"/>
          <w:sz w:val="24"/>
          <w:szCs w:val="24"/>
        </w:rPr>
        <w:br/>
        <w:t>Djelatnost javnog zdravstva sekundarnog nivoa finansira se iz sredstava obaveznog zdravstvenog osiguranja, najmanje 85% vrijednosti rada timova, dok se ostatak finansira iz sredstava bužeta kantona.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Apotekarska djelatnost za vlastite potrebe u javnom zdravstvu</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Apotekarska djelatnost za vlastite potrebe podrazumijeva obavljanje apotekarske djelatnosti u posebnoj organizacionoj jedinici zavoda za javno zdravstvo koja koristi vakcine, lijekove i medicinska sredstva u skladu s djelatnošću, a koja se ne može baviti izdavanjem lijekova pacijentima. Ukoliko zdravstvena ustanova ne organizuje posebnu organizacionu jedinicu za obavljanje apotekarske djelatnosti za vlastite potrebe, dužna je zaključiti ugovor sa apotekom kao zasebnom zdravstvenom ustanovom ili apotekarskom privatnom praksom koja posjeduje odobrenje za obavljanje apotekarske djelatnosti izdato od nadležnog kantonalnog ministarstva zdravstva.</w:t>
      </w:r>
      <w:r w:rsidRPr="00BE5CFB">
        <w:rPr>
          <w:rFonts w:ascii="Times New Roman" w:eastAsia="Times New Roman" w:hAnsi="Times New Roman" w:cs="Times New Roman"/>
          <w:sz w:val="24"/>
          <w:szCs w:val="24"/>
        </w:rPr>
        <w:br/>
        <w:t>Radni tim osigurava usluge za organizacione jedinice zdravstvene ustanove vanbolničke zdravstvene zaštite koje pružaju zdravstvene usluge iz registrovane djelatnosti za 350.000 osiguranih lica.</w:t>
      </w: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sz w:val="24"/>
          <w:szCs w:val="24"/>
        </w:rPr>
        <w:lastRenderedPageBreak/>
        <w:t>Sastav tima:</w:t>
      </w:r>
      <w:r w:rsidRPr="00BE5CFB">
        <w:rPr>
          <w:rFonts w:ascii="Times New Roman" w:eastAsia="Times New Roman" w:hAnsi="Times New Roman" w:cs="Times New Roman"/>
          <w:sz w:val="24"/>
          <w:szCs w:val="24"/>
        </w:rPr>
        <w:br/>
        <w:t>1 magistar farmacije u skladu sa obimom rada i djelatnošću, odnosno obimu i vrsti lijekova kojim se obavlja apotekarska djelatnost u zdravstvenoj ustanovi (vidjeti član 11. Pravilnika o uvjetima u pogledu prostora, opreme i kadra za čuvanje i primjenu svih vrsta lijekova koji se upotrebljavaju u zdravstvenim ustanovama ("Službene novine Federacije BiH", broj 28/18).</w:t>
      </w:r>
      <w:r w:rsidRPr="00BE5CFB">
        <w:rPr>
          <w:rFonts w:ascii="Times New Roman" w:eastAsia="Times New Roman" w:hAnsi="Times New Roman" w:cs="Times New Roman"/>
          <w:sz w:val="24"/>
          <w:szCs w:val="24"/>
        </w:rPr>
        <w:br/>
        <w:t xml:space="preserve">Godišnja vrijednost naknade za program rada tima iznosi </w:t>
      </w:r>
      <w:r w:rsidRPr="00BE5CFB">
        <w:rPr>
          <w:rFonts w:ascii="Times New Roman" w:eastAsia="Times New Roman" w:hAnsi="Times New Roman" w:cs="Times New Roman"/>
          <w:b/>
          <w:bCs/>
          <w:sz w:val="24"/>
          <w:szCs w:val="24"/>
        </w:rPr>
        <w:t>60.000</w:t>
      </w:r>
      <w:r w:rsidRPr="00BE5CFB">
        <w:rPr>
          <w:rFonts w:ascii="Times New Roman" w:eastAsia="Times New Roman" w:hAnsi="Times New Roman" w:cs="Times New Roman"/>
          <w:sz w:val="24"/>
          <w:szCs w:val="24"/>
        </w:rPr>
        <w:t xml:space="preserve"> bodova.</w:t>
      </w:r>
      <w:r w:rsidRPr="00BE5CFB">
        <w:rPr>
          <w:rFonts w:ascii="Times New Roman" w:eastAsia="Times New Roman" w:hAnsi="Times New Roman" w:cs="Times New Roman"/>
          <w:sz w:val="24"/>
          <w:szCs w:val="24"/>
        </w:rPr>
        <w:br/>
        <w:t>Apotekarska djelatnost za vlastite potrebe podrazumijeva:</w:t>
      </w:r>
      <w:r w:rsidRPr="00BE5CFB">
        <w:rPr>
          <w:rFonts w:ascii="Times New Roman" w:eastAsia="Times New Roman" w:hAnsi="Times New Roman" w:cs="Times New Roman"/>
          <w:sz w:val="24"/>
          <w:szCs w:val="24"/>
        </w:rPr>
        <w:br/>
        <w:t>- Nabavku, prijem, čuvanje i brigu o zalihama vakcina, lijekova i medicinskih sredstava</w:t>
      </w:r>
      <w:r w:rsidRPr="00BE5CFB">
        <w:rPr>
          <w:rFonts w:ascii="Times New Roman" w:eastAsia="Times New Roman" w:hAnsi="Times New Roman" w:cs="Times New Roman"/>
          <w:sz w:val="24"/>
          <w:szCs w:val="24"/>
        </w:rPr>
        <w:br/>
        <w:t>- Vođenje stručne apotekarske dokumentacije</w:t>
      </w:r>
      <w:r w:rsidRPr="00BE5CFB">
        <w:rPr>
          <w:rFonts w:ascii="Times New Roman" w:eastAsia="Times New Roman" w:hAnsi="Times New Roman" w:cs="Times New Roman"/>
          <w:sz w:val="24"/>
          <w:szCs w:val="24"/>
        </w:rPr>
        <w:br/>
        <w:t>- Učešće u postupku nabavke lijekova</w:t>
      </w:r>
      <w:r w:rsidRPr="00BE5CFB">
        <w:rPr>
          <w:rFonts w:ascii="Times New Roman" w:eastAsia="Times New Roman" w:hAnsi="Times New Roman" w:cs="Times New Roman"/>
          <w:sz w:val="24"/>
          <w:szCs w:val="24"/>
        </w:rPr>
        <w:br/>
        <w:t>- Primjena principa dobre distributivne prakse</w:t>
      </w:r>
      <w:r w:rsidRPr="00BE5CFB">
        <w:rPr>
          <w:rFonts w:ascii="Times New Roman" w:eastAsia="Times New Roman" w:hAnsi="Times New Roman" w:cs="Times New Roman"/>
          <w:sz w:val="24"/>
          <w:szCs w:val="24"/>
        </w:rPr>
        <w:br/>
        <w:t>- Izdavanje lijeka i medicinskog sredstva za potrebe organizacionih jedinica ustanove</w:t>
      </w:r>
      <w:r w:rsidRPr="00BE5CFB">
        <w:rPr>
          <w:rFonts w:ascii="Times New Roman" w:eastAsia="Times New Roman" w:hAnsi="Times New Roman" w:cs="Times New Roman"/>
          <w:sz w:val="24"/>
          <w:szCs w:val="24"/>
        </w:rPr>
        <w:br/>
        <w:t>- Praćenje i prijava neželjene reakcije na lijek</w:t>
      </w:r>
      <w:r w:rsidRPr="00BE5CFB">
        <w:rPr>
          <w:rFonts w:ascii="Times New Roman" w:eastAsia="Times New Roman" w:hAnsi="Times New Roman" w:cs="Times New Roman"/>
          <w:sz w:val="24"/>
          <w:szCs w:val="24"/>
        </w:rPr>
        <w:br/>
        <w:t>- Unapređenje farmakoterapijskih mjera i postupaka radi racionalne upotrebe i propisivanja lijeka i medicinskog sredstva</w:t>
      </w:r>
      <w:r w:rsidRPr="00BE5CFB">
        <w:rPr>
          <w:rFonts w:ascii="Times New Roman" w:eastAsia="Times New Roman" w:hAnsi="Times New Roman" w:cs="Times New Roman"/>
          <w:sz w:val="24"/>
          <w:szCs w:val="24"/>
        </w:rPr>
        <w:br/>
        <w:t>- Edukaciju zdravstvenih radnika o čuvanju i upotrebi lijekova</w:t>
      </w:r>
      <w:r w:rsidRPr="00BE5CFB">
        <w:rPr>
          <w:rFonts w:ascii="Times New Roman" w:eastAsia="Times New Roman" w:hAnsi="Times New Roman" w:cs="Times New Roman"/>
          <w:sz w:val="24"/>
          <w:szCs w:val="24"/>
        </w:rPr>
        <w:br/>
        <w:t>- Izradu plana za nepredviđene događaje u slučaju nestašice lijekova</w:t>
      </w:r>
      <w:r w:rsidRPr="00BE5CFB">
        <w:rPr>
          <w:rFonts w:ascii="Times New Roman" w:eastAsia="Times New Roman" w:hAnsi="Times New Roman" w:cs="Times New Roman"/>
          <w:sz w:val="24"/>
          <w:szCs w:val="24"/>
        </w:rPr>
        <w:br/>
        <w:t>- Izvještavanje o potrošnji lijekova i medicinskih sredstava</w:t>
      </w:r>
      <w:r w:rsidRPr="00BE5CFB">
        <w:rPr>
          <w:rFonts w:ascii="Times New Roman" w:eastAsia="Times New Roman" w:hAnsi="Times New Roman" w:cs="Times New Roman"/>
          <w:sz w:val="24"/>
          <w:szCs w:val="24"/>
        </w:rPr>
        <w:br/>
        <w:t>- Upravljanje farmaceutskim otpadom.</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Preventivno-promotivna zdravstvena zaštita djece i mladih u školama i fakultetima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Preventivno-promotivna zdravstvena zaštita djece i mladih u školama i fakultetima organizuje se u okviru Zavoda za javno zdravstvo kantona, a osigurava je jedan radni tim na 120.000 osiguranih lica ukupne populacije.</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medicinska sestra/tehničar sa završenim drugim ciklusom VSS</w:t>
      </w:r>
      <w:r w:rsidRPr="00BE5CFB">
        <w:rPr>
          <w:rFonts w:ascii="Times New Roman" w:eastAsia="Times New Roman" w:hAnsi="Times New Roman" w:cs="Times New Roman"/>
          <w:sz w:val="24"/>
          <w:szCs w:val="24"/>
        </w:rPr>
        <w:br/>
        <w:t>- 4 medicinska sestra/tehničar sa završenim prvim ciklusom VSS</w:t>
      </w:r>
      <w:r w:rsidRPr="00BE5CFB">
        <w:rPr>
          <w:rFonts w:ascii="Times New Roman" w:eastAsia="Times New Roman" w:hAnsi="Times New Roman" w:cs="Times New Roman"/>
          <w:sz w:val="24"/>
          <w:szCs w:val="24"/>
        </w:rPr>
        <w:br/>
        <w:t>Godišnja vrijednost naknade za program rada tima iznosi 267.200 bodova.</w:t>
      </w:r>
      <w:r w:rsidRPr="00BE5CFB">
        <w:rPr>
          <w:rFonts w:ascii="Times New Roman" w:eastAsia="Times New Roman" w:hAnsi="Times New Roman" w:cs="Times New Roman"/>
          <w:sz w:val="24"/>
          <w:szCs w:val="24"/>
        </w:rPr>
        <w:br/>
        <w:t>Ova djelatnost se organizira u okviru Zavoda za javno zdravstvo kantona.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Preventivni pregledi školske djece</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Preventivni pregledi školske djece obuhvataju obavezna antropometrijska mjerenja, orjentacione preglede lokomotornog aparata (kičmeni stub i stopala), orjentacione skrining preglede vida i sluha, preglede zuba i usne šupljine, utvrđivanje vrijednosti hemoglobina (oksimetrijski metod, ako je tehnički moguće).</w:t>
      </w:r>
      <w:r w:rsidRPr="00BE5CFB">
        <w:rPr>
          <w:rFonts w:ascii="Times New Roman" w:eastAsia="Times New Roman" w:hAnsi="Times New Roman" w:cs="Times New Roman"/>
          <w:sz w:val="24"/>
          <w:szCs w:val="24"/>
        </w:rPr>
        <w:br/>
        <w:t>Preventivni pregledi školske djece provode se u školama.</w:t>
      </w:r>
      <w:r w:rsidRPr="00BE5CFB">
        <w:rPr>
          <w:rFonts w:ascii="Times New Roman" w:eastAsia="Times New Roman" w:hAnsi="Times New Roman" w:cs="Times New Roman"/>
          <w:sz w:val="24"/>
          <w:szCs w:val="24"/>
        </w:rPr>
        <w:br/>
        <w:t>Provođenje preventivnih pregleda školske djece osigurava se kroz rad jednog radnog tima na 80.000 osiguranih lica ukupne populacije.</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medicinska sestra/tehničar sa završenim drugim ciklusom VSS</w:t>
      </w:r>
      <w:r w:rsidRPr="00BE5CFB">
        <w:rPr>
          <w:rFonts w:ascii="Times New Roman" w:eastAsia="Times New Roman" w:hAnsi="Times New Roman" w:cs="Times New Roman"/>
          <w:sz w:val="24"/>
          <w:szCs w:val="24"/>
        </w:rPr>
        <w:br/>
        <w:t>- 4 medicinskih sestara/tehničara sa završenim prvim ciklusom VSS</w:t>
      </w:r>
      <w:r w:rsidRPr="00BE5CFB">
        <w:rPr>
          <w:rFonts w:ascii="Times New Roman" w:eastAsia="Times New Roman" w:hAnsi="Times New Roman" w:cs="Times New Roman"/>
          <w:sz w:val="24"/>
          <w:szCs w:val="24"/>
        </w:rPr>
        <w:br/>
        <w:t>Godišnja vrijednost naknade za program rada tima iznosi 267.200 bodova.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Ova djelatnost se organizira u okviru Zavoda za javno zdravstvo kantona. Javnozdravstvena djelatnost medicine rada sekundarnog nivoa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Javnozdravstvena djelatnost medicine rada obuhvata:</w:t>
      </w:r>
      <w:r w:rsidRPr="00BE5CFB">
        <w:rPr>
          <w:rFonts w:ascii="Times New Roman" w:eastAsia="Times New Roman" w:hAnsi="Times New Roman" w:cs="Times New Roman"/>
          <w:sz w:val="24"/>
          <w:szCs w:val="24"/>
        </w:rPr>
        <w:br/>
        <w:t>- statistička istraživanja iz oblasti medicine rada</w:t>
      </w: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sz w:val="24"/>
          <w:szCs w:val="24"/>
        </w:rPr>
        <w:lastRenderedPageBreak/>
        <w:t>- praćenje zdravstvenog stanja radno aktivnog stanovništva</w:t>
      </w:r>
      <w:r w:rsidRPr="00BE5CFB">
        <w:rPr>
          <w:rFonts w:ascii="Times New Roman" w:eastAsia="Times New Roman" w:hAnsi="Times New Roman" w:cs="Times New Roman"/>
          <w:sz w:val="24"/>
          <w:szCs w:val="24"/>
        </w:rPr>
        <w:br/>
        <w:t>- izrada i vođenje registra povreda na radu</w:t>
      </w:r>
      <w:r w:rsidRPr="00BE5CFB">
        <w:rPr>
          <w:rFonts w:ascii="Times New Roman" w:eastAsia="Times New Roman" w:hAnsi="Times New Roman" w:cs="Times New Roman"/>
          <w:sz w:val="24"/>
          <w:szCs w:val="24"/>
        </w:rPr>
        <w:br/>
        <w:t>- izrada i vođenje registra profesionalnih oboljenja</w:t>
      </w:r>
      <w:r w:rsidRPr="00BE5CFB">
        <w:rPr>
          <w:rFonts w:ascii="Times New Roman" w:eastAsia="Times New Roman" w:hAnsi="Times New Roman" w:cs="Times New Roman"/>
          <w:sz w:val="24"/>
          <w:szCs w:val="24"/>
        </w:rPr>
        <w:br/>
        <w:t>- nadziranje provođenja specifične zdravstvene zaštite radnika</w:t>
      </w:r>
      <w:r w:rsidRPr="00BE5CFB">
        <w:rPr>
          <w:rFonts w:ascii="Times New Roman" w:eastAsia="Times New Roman" w:hAnsi="Times New Roman" w:cs="Times New Roman"/>
          <w:sz w:val="24"/>
          <w:szCs w:val="24"/>
        </w:rPr>
        <w:br/>
        <w:t>- pružanje stručne pomoći u izradi propisa iz ove oblasti</w:t>
      </w:r>
      <w:r w:rsidRPr="00BE5CFB">
        <w:rPr>
          <w:rFonts w:ascii="Times New Roman" w:eastAsia="Times New Roman" w:hAnsi="Times New Roman" w:cs="Times New Roman"/>
          <w:sz w:val="24"/>
          <w:szCs w:val="24"/>
        </w:rPr>
        <w:br/>
        <w:t>- pružanje stručno-metodološke pomoći službama medicine rada na gravitirajućem području</w:t>
      </w:r>
      <w:r w:rsidRPr="00BE5CFB">
        <w:rPr>
          <w:rFonts w:ascii="Times New Roman" w:eastAsia="Times New Roman" w:hAnsi="Times New Roman" w:cs="Times New Roman"/>
          <w:sz w:val="24"/>
          <w:szCs w:val="24"/>
        </w:rPr>
        <w:br/>
        <w:t>- praćenje i analiza morbiditeta, povređivanja i apsentizma</w:t>
      </w:r>
      <w:r w:rsidRPr="00BE5CFB">
        <w:rPr>
          <w:rFonts w:ascii="Times New Roman" w:eastAsia="Times New Roman" w:hAnsi="Times New Roman" w:cs="Times New Roman"/>
          <w:sz w:val="24"/>
          <w:szCs w:val="24"/>
        </w:rPr>
        <w:br/>
        <w:t>- edukacija zdravstvenih radnika iz domena medicine rada i profesionalne patologije</w:t>
      </w:r>
      <w:r w:rsidRPr="00BE5CFB">
        <w:rPr>
          <w:rFonts w:ascii="Times New Roman" w:eastAsia="Times New Roman" w:hAnsi="Times New Roman" w:cs="Times New Roman"/>
          <w:sz w:val="24"/>
          <w:szCs w:val="24"/>
        </w:rPr>
        <w:br/>
        <w:t>Sastav tima:</w:t>
      </w:r>
      <w:r w:rsidRPr="00BE5CFB">
        <w:rPr>
          <w:rFonts w:ascii="Times New Roman" w:eastAsia="Times New Roman" w:hAnsi="Times New Roman" w:cs="Times New Roman"/>
          <w:sz w:val="24"/>
          <w:szCs w:val="24"/>
        </w:rPr>
        <w:br/>
        <w:t>- 1 dr.med.spec.medicine rada ili socijalne medicine, organizacije i ekonomike zdravstva</w:t>
      </w:r>
      <w:r w:rsidRPr="00BE5CFB">
        <w:rPr>
          <w:rFonts w:ascii="Times New Roman" w:eastAsia="Times New Roman" w:hAnsi="Times New Roman" w:cs="Times New Roman"/>
          <w:sz w:val="24"/>
          <w:szCs w:val="24"/>
        </w:rPr>
        <w:br/>
        <w:t>- 1 med.sestra/tehničar prvi ciklus VSS ili VŠS VI stepen</w:t>
      </w:r>
      <w:r w:rsidRPr="00BE5CFB">
        <w:rPr>
          <w:rFonts w:ascii="Times New Roman" w:eastAsia="Times New Roman" w:hAnsi="Times New Roman" w:cs="Times New Roman"/>
          <w:sz w:val="24"/>
          <w:szCs w:val="24"/>
        </w:rPr>
        <w:br/>
        <w:t>- 1 medicinska sestra/tehničar SSS</w:t>
      </w:r>
      <w:r w:rsidRPr="00BE5CFB">
        <w:rPr>
          <w:rFonts w:ascii="Times New Roman" w:eastAsia="Times New Roman" w:hAnsi="Times New Roman" w:cs="Times New Roman"/>
          <w:sz w:val="24"/>
          <w:szCs w:val="24"/>
        </w:rPr>
        <w:br/>
        <w:t>Radni tim se osigurava na 300.000 osiguranih lica gravitirajućeg podučja.</w:t>
      </w:r>
      <w:r w:rsidRPr="00BE5CFB">
        <w:rPr>
          <w:rFonts w:ascii="Times New Roman" w:eastAsia="Times New Roman" w:hAnsi="Times New Roman" w:cs="Times New Roman"/>
          <w:sz w:val="24"/>
          <w:szCs w:val="24"/>
        </w:rPr>
        <w:br/>
        <w:t>Godišnja naknada za vrijednost rada tima iznosi 282.100 bodova.</w:t>
      </w:r>
      <w:r w:rsidRPr="00BE5CFB">
        <w:rPr>
          <w:rFonts w:ascii="Times New Roman" w:eastAsia="Times New Roman" w:hAnsi="Times New Roman" w:cs="Times New Roman"/>
          <w:sz w:val="24"/>
          <w:szCs w:val="24"/>
        </w:rPr>
        <w:br/>
        <w:t>Javnozdravstvena djelatnost medicine rada finansira se iz sredstava obaveznog zdravstvenog osiguranja 85% vrijednosti rada timova, dok se ostatak finansira iz sredstava bužeta kantona.</w:t>
      </w:r>
      <w:r w:rsidRPr="00BE5CFB">
        <w:rPr>
          <w:rFonts w:ascii="Times New Roman" w:eastAsia="Times New Roman" w:hAnsi="Times New Roman" w:cs="Times New Roman"/>
          <w:sz w:val="24"/>
          <w:szCs w:val="24"/>
        </w:rPr>
        <w:br/>
        <w:t>Ukoliko ova djelatnost nije organizovana u okviru Zavoda za medicinu rada, organizuje se u okviru zavoda za javno zdravstvo kantona.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Bolnička zdravstvena zaštita sekundarnog nivoa</w:t>
      </w:r>
    </w:p>
    <w:p w:rsidR="00BE5CFB" w:rsidRPr="00BE5CFB" w:rsidRDefault="00BE5CFB" w:rsidP="00BE5CFB">
      <w:pPr>
        <w:spacing w:after="0" w:line="240" w:lineRule="auto"/>
        <w:rPr>
          <w:rFonts w:ascii="Times New Roman" w:eastAsia="Times New Roman" w:hAnsi="Times New Roman" w:cs="Times New Roman"/>
          <w:sz w:val="24"/>
          <w:szCs w:val="24"/>
        </w:rPr>
      </w:pPr>
    </w:p>
    <w:tbl>
      <w:tblPr>
        <w:tblW w:w="5000" w:type="pct"/>
        <w:jc w:val="center"/>
        <w:tblCellMar>
          <w:left w:w="0" w:type="dxa"/>
          <w:right w:w="0" w:type="dxa"/>
        </w:tblCellMar>
        <w:tblLook w:val="04A0" w:firstRow="1" w:lastRow="0" w:firstColumn="1" w:lastColumn="0" w:noHBand="0" w:noVBand="1"/>
      </w:tblPr>
      <w:tblGrid>
        <w:gridCol w:w="2599"/>
        <w:gridCol w:w="2751"/>
        <w:gridCol w:w="2084"/>
        <w:gridCol w:w="1362"/>
        <w:gridCol w:w="882"/>
        <w:gridCol w:w="903"/>
      </w:tblGrid>
      <w:tr w:rsidR="00BE5CFB" w:rsidRPr="00BE5CFB" w:rsidTr="004F2A26">
        <w:trPr>
          <w:cantSplit/>
          <w:jc w:val="center"/>
        </w:trPr>
        <w:tc>
          <w:tcPr>
            <w:tcW w:w="1084" w:type="pct"/>
            <w:tcBorders>
              <w:top w:val="single" w:sz="8" w:space="0" w:color="auto"/>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Specijalistička disciplina</w:t>
            </w:r>
          </w:p>
        </w:tc>
        <w:tc>
          <w:tcPr>
            <w:tcW w:w="533" w:type="pct"/>
            <w:tcBorders>
              <w:top w:val="single" w:sz="8" w:space="0" w:color="auto"/>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Broj dana hospitalizacije na 1000 osiguranih lica</w:t>
            </w:r>
          </w:p>
        </w:tc>
        <w:tc>
          <w:tcPr>
            <w:tcW w:w="495" w:type="pct"/>
            <w:tcBorders>
              <w:top w:val="single" w:sz="8" w:space="0" w:color="auto"/>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Broj kreveta na 1000 osiguranih lica</w:t>
            </w:r>
          </w:p>
        </w:tc>
        <w:tc>
          <w:tcPr>
            <w:tcW w:w="396" w:type="pct"/>
            <w:tcBorders>
              <w:top w:val="single" w:sz="8" w:space="0" w:color="auto"/>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Broj postelja po 1 timu</w:t>
            </w:r>
          </w:p>
        </w:tc>
        <w:tc>
          <w:tcPr>
            <w:tcW w:w="594" w:type="pct"/>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Vrijednost godišnjeg rada tima iskazana u Bodovima/BO danu</w:t>
            </w:r>
          </w:p>
        </w:tc>
        <w:tc>
          <w:tcPr>
            <w:tcW w:w="1899" w:type="pct"/>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Sastav tima</w:t>
            </w:r>
          </w:p>
        </w:tc>
      </w:tr>
      <w:tr w:rsidR="00BE5CFB" w:rsidRPr="00BE5CFB" w:rsidTr="004F2A26">
        <w:trPr>
          <w:jc w:val="center"/>
        </w:trPr>
        <w:tc>
          <w:tcPr>
            <w:tcW w:w="5000" w:type="pct"/>
            <w:gridSpan w:val="6"/>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Interna medicina</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Opšta interna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95,00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0,2746</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112,7</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Kardiologija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19,76</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0,0571</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152,3</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 med. 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Nefrologija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4,20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0,0121</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145,3</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w:t>
            </w:r>
            <w:r w:rsidRPr="00BE5CFB">
              <w:rPr>
                <w:rFonts w:ascii="Times New Roman" w:eastAsia="Times New Roman" w:hAnsi="Times New Roman" w:cs="Times New Roman"/>
                <w:sz w:val="14"/>
                <w:szCs w:val="14"/>
                <w:lang w:val="bs-Latn-BA"/>
              </w:rPr>
              <w:lastRenderedPageBreak/>
              <w:t>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Gastroenterologija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6,80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0,0197</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147,6</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Endokrinologija </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8,30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0,0240</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146,9</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Hematologija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7,70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0,0223</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152,5</w:t>
            </w:r>
          </w:p>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 med. 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Reumatologija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5,23</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0,0151</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150,8</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Palijativna medicina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0,0578</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60,7</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 medicinska sestra/tehničara SSS</w:t>
            </w:r>
          </w:p>
        </w:tc>
      </w:tr>
      <w:tr w:rsidR="00BE5CFB" w:rsidRPr="00BE5CFB" w:rsidTr="004F2A26">
        <w:trPr>
          <w:jc w:val="center"/>
        </w:trPr>
        <w:tc>
          <w:tcPr>
            <w:tcW w:w="5000" w:type="pct"/>
            <w:gridSpan w:val="6"/>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Pedijatrija</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Opšta pedijatrija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39,90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0,1153</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128,1</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Dječija neurologija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2,29</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0,0066</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191,6</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Dječija endokrinologija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3,36</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0,0097</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208,4</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Dječija nefrologija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3,11</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0,0090</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192,7</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Dječija kardiologija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3,36</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0,0097</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190,2</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 med. 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Dječija pulmologija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3,65</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0,0105</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197,0</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Dječija alergologija, imunologija i reumatologija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3,36</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0,0097</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190,2</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3,5 medicinska </w:t>
            </w:r>
            <w:r w:rsidRPr="00BE5CFB">
              <w:rPr>
                <w:rFonts w:ascii="Times New Roman" w:eastAsia="Times New Roman" w:hAnsi="Times New Roman" w:cs="Times New Roman"/>
                <w:sz w:val="14"/>
                <w:szCs w:val="14"/>
                <w:lang w:val="bs-Latn-BA"/>
              </w:rPr>
              <w:lastRenderedPageBreak/>
              <w:t>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Dječija gastroenterologija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3,36</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0,0097</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190,2</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Dječija hematologija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2,72</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0,0079</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209,6</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Dječija fizijatrija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1,95</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0,0056</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90,6</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fizioterapeut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fizioterapeut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Majke pratilje</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6,65</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0,0192</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15,1</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r>
      <w:tr w:rsidR="00BE5CFB" w:rsidRPr="00BE5CFB" w:rsidTr="004F2A26">
        <w:trPr>
          <w:jc w:val="center"/>
        </w:trPr>
        <w:tc>
          <w:tcPr>
            <w:tcW w:w="5000" w:type="pct"/>
            <w:gridSpan w:val="6"/>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Hirurgija</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Opšta hirurgija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72,20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0,2087</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202,3</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Abdominalna hirurgija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25,65</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0,0741</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236,9</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Dječija hirurgija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4,28</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0,0124</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240,8</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1 dr.med. </w:t>
            </w:r>
            <w:r w:rsidRPr="00BE5CFB">
              <w:rPr>
                <w:rFonts w:ascii="Times New Roman" w:eastAsia="Times New Roman" w:hAnsi="Times New Roman" w:cs="Times New Roman"/>
                <w:sz w:val="14"/>
                <w:szCs w:val="14"/>
                <w:lang w:val="bs-Latn-BA"/>
              </w:rPr>
              <w:lastRenderedPageBreak/>
              <w:t>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Grudna hirurgija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1,00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0,0029</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246,7</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Neurohirurgija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4,85</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0,0140</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232,8</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Vaskularna hirurgija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1,50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0,0043</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266,2</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Plastična hirurgija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5,89</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0,0170</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233,0</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5000" w:type="pct"/>
            <w:gridSpan w:val="6"/>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Ginekologija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36,58</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0,1057</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158,0</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 babica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Akušerstvo</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35,63</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0,1030</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142,8</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1 med. sestra/tehničar - babica prvi ciklus </w:t>
            </w:r>
            <w:r w:rsidRPr="00BE5CFB">
              <w:rPr>
                <w:rFonts w:ascii="Times New Roman" w:eastAsia="Times New Roman" w:hAnsi="Times New Roman" w:cs="Times New Roman"/>
                <w:sz w:val="14"/>
                <w:szCs w:val="14"/>
                <w:lang w:val="bs-Latn-BA"/>
              </w:rPr>
              <w:lastRenderedPageBreak/>
              <w:t>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Novorođenčad</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35,63</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0,1030</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144,7</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5000" w:type="pct"/>
            <w:gridSpan w:val="6"/>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Infektologija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29,00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0,0838</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171,2</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Pulmologija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80,75</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0,2334</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120,8</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med. 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Neurologija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42,00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0,1214</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160,1</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 med. 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Psihijatrija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50,00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0,1445</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120,7</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 diplomirani psiholog ili magistar psihologije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0,1 socijalni radnik sa završenim </w:t>
            </w:r>
            <w:r w:rsidRPr="00BE5CFB">
              <w:rPr>
                <w:rFonts w:ascii="Times New Roman" w:eastAsia="Times New Roman" w:hAnsi="Times New Roman" w:cs="Times New Roman"/>
                <w:sz w:val="14"/>
                <w:szCs w:val="14"/>
                <w:lang w:val="bs-Latn-BA"/>
              </w:rPr>
              <w:lastRenderedPageBreak/>
              <w:t>drugim ciklusom VSS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 okupacioni terapeut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Bolesti ovisnosti</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36,00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0,1040</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120,2</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diplomirani psiholog ili magistar psihologije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socijalni radnik sa završenim drugim ciklusom VSS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okupacioni terapeut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ORL</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19,00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0,0549</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263,1</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Maksilofacijalna hirurgija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2,85</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0,0082</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227,8</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Oftalmologija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16,15</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0,0467</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236,7</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0,5 med. sestra/tehničar prvi ciklus </w:t>
            </w:r>
            <w:r w:rsidRPr="00BE5CFB">
              <w:rPr>
                <w:rFonts w:ascii="Times New Roman" w:eastAsia="Times New Roman" w:hAnsi="Times New Roman" w:cs="Times New Roman"/>
                <w:sz w:val="14"/>
                <w:szCs w:val="14"/>
                <w:lang w:val="bs-Latn-BA"/>
              </w:rPr>
              <w:lastRenderedPageBreak/>
              <w:t>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Intenzivno liječenje</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12,00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0,0347</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542,7</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Ortopedija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29,45</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0,0851</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238,2</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Urologija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19,00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0,0549</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218,2</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Dermatovenerologija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8,00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0,0231</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105,1</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sestra/tehničara SSS</w:t>
            </w:r>
          </w:p>
        </w:tc>
      </w:tr>
      <w:tr w:rsidR="00BE5CFB" w:rsidRPr="00BE5CFB" w:rsidTr="004F2A26">
        <w:trPr>
          <w:jc w:val="center"/>
        </w:trPr>
        <w:tc>
          <w:tcPr>
            <w:tcW w:w="1084"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Fizijatrija</w:t>
            </w:r>
          </w:p>
        </w:tc>
        <w:tc>
          <w:tcPr>
            <w:tcW w:w="533"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115,00</w:t>
            </w:r>
          </w:p>
        </w:tc>
        <w:tc>
          <w:tcPr>
            <w:tcW w:w="49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0,3324</w:t>
            </w:r>
          </w:p>
        </w:tc>
        <w:tc>
          <w:tcPr>
            <w:tcW w:w="396"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w:t>
            </w:r>
          </w:p>
        </w:tc>
        <w:tc>
          <w:tcPr>
            <w:tcW w:w="594"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100,2</w:t>
            </w:r>
          </w:p>
        </w:tc>
        <w:tc>
          <w:tcPr>
            <w:tcW w:w="189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fizioterapeut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fizioterapeut prvi ciklus VSS (bachelor) 0,4 okupacioni terapeut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fizioterapeut SSS -</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medicinska sestra/tehniča</w:t>
            </w:r>
            <w:r w:rsidRPr="00BE5CFB">
              <w:rPr>
                <w:rFonts w:ascii="Times New Roman" w:eastAsia="Times New Roman" w:hAnsi="Times New Roman" w:cs="Times New Roman"/>
                <w:sz w:val="14"/>
                <w:szCs w:val="14"/>
                <w:lang w:val="bs-Latn-BA"/>
              </w:rPr>
              <w:lastRenderedPageBreak/>
              <w:t>ra SSS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defektolog-logoped drugi ciklus VSS (bachelor)</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lastRenderedPageBreak/>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Naknade za bolničku zdravstvenu zaštitu izražene kroz cijenu BO dana odnose se na prosječnu cijenu intenzivne, poluintenzivne i standardne njege, u šta je uključen iznos na ime svih materijalnih troškova, a što obuhvata troškove hirurških operacija, lijekova i ostalih preparata i materijala osim troškova materijala koji se ugrađuju u pacijenta, kao i posebno skupih lijekova i preparata. Ovi troškovi obuhvataju i troškove nezdravstvenih radnika u ustanovi.</w:t>
      </w: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Kapaciteti specijalnih bolnica uključeni su u standard bolničke zdravstvene zaštite sekundarnog nivoa.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Dijagnostičke i druge djelatnosti</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Dijagnostička djelatnost i ostale prateće djelatnosti za hospitalizirane pacijente na sekundarnom nivou osiguravaju se kroz obavljanje sljedećih djelatnosti:</w:t>
      </w:r>
    </w:p>
    <w:tbl>
      <w:tblPr>
        <w:tblW w:w="5000" w:type="pct"/>
        <w:jc w:val="center"/>
        <w:tblCellMar>
          <w:left w:w="0" w:type="dxa"/>
          <w:right w:w="0" w:type="dxa"/>
        </w:tblCellMar>
        <w:tblLook w:val="04A0" w:firstRow="1" w:lastRow="0" w:firstColumn="1" w:lastColumn="0" w:noHBand="0" w:noVBand="1"/>
      </w:tblPr>
      <w:tblGrid>
        <w:gridCol w:w="2194"/>
        <w:gridCol w:w="5204"/>
        <w:gridCol w:w="1416"/>
        <w:gridCol w:w="1767"/>
      </w:tblGrid>
      <w:tr w:rsidR="00BE5CFB" w:rsidRPr="00BE5CFB" w:rsidTr="004F2A26">
        <w:trPr>
          <w:cantSplit/>
          <w:jc w:val="center"/>
        </w:trPr>
        <w:tc>
          <w:tcPr>
            <w:tcW w:w="1037" w:type="pct"/>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Naziv djelatnosti</w:t>
            </w:r>
          </w:p>
        </w:tc>
        <w:tc>
          <w:tcPr>
            <w:tcW w:w="2459" w:type="pct"/>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Sastav radnog tima</w:t>
            </w:r>
          </w:p>
        </w:tc>
        <w:tc>
          <w:tcPr>
            <w:tcW w:w="669" w:type="pct"/>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Broj postelja na 1 radni tim</w:t>
            </w:r>
          </w:p>
        </w:tc>
        <w:tc>
          <w:tcPr>
            <w:tcW w:w="836" w:type="pct"/>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Vrijednost godišnjeg rada tima u bodovima</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Transfuziologija</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transfuziolog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laboratorjski 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medicinska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laboratorijska tehničara SSS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556.800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Radiodijagnostika</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radiodijagnostike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Inžinjer rtg dijagnostike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Inžinjer rtg dijagnostike ili rtg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464.000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Nuklearna medicina</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nuklearne medicine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fizičar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hemičar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 medicinska sestra/tehničara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700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464.900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Hematološki laboratorij</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mr.farmacije spec.biohemije ili dr. med. spec.biohemije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laboratorijska tehničara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531.100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Biohemijski laboratorij</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mr.farmacije spec.biohemije ili dr. med. spec.biohemije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laboratorijski tehničar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531.100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Mikrobiološki laboratorij</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mikrobiolog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laboratorijski tehničar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450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549.700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Patologija</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patolog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medicinska sestra/tehničara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450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403.100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Bolnička apoteka</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magistar farmacije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farmaceutska tehničara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500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210.600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Anesteziologija</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anesteziolog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332.800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Urgentna medicina</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urgentne medicine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sestra/tehničara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423.300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Klinička epidemiologija</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epidemiolog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800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258.500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Organizacija zdravstva, informatika i statistika</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socijalne medicine, organizacije i ekonomike zdravstva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900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204.600</w:t>
            </w:r>
          </w:p>
        </w:tc>
      </w:tr>
      <w:tr w:rsidR="00BE5CFB" w:rsidRPr="00BE5CFB" w:rsidTr="004F2A26">
        <w:trPr>
          <w:cantSplit/>
          <w:jc w:val="center"/>
        </w:trPr>
        <w:tc>
          <w:tcPr>
            <w:tcW w:w="1037"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Bolnička higijena i dijetetika</w:t>
            </w:r>
          </w:p>
        </w:tc>
        <w:tc>
          <w:tcPr>
            <w:tcW w:w="245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higijene i medicinske ekologije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 sestra/tehničar drugi ciklus VSS (master) - dijetetičar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tc>
        <w:tc>
          <w:tcPr>
            <w:tcW w:w="66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900</w:t>
            </w:r>
          </w:p>
        </w:tc>
        <w:tc>
          <w:tcPr>
            <w:tcW w:w="836"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204.600</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STANDARDI I NORMATIVI TERCIJARNE ZDRAVSTVENE ZAŠTITE</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Standardi i normativi tercijarne zdravstvene zaštite obuhvataju:</w:t>
      </w:r>
      <w:r w:rsidRPr="00BE5CFB">
        <w:rPr>
          <w:rFonts w:ascii="Times New Roman" w:eastAsia="Times New Roman" w:hAnsi="Times New Roman" w:cs="Times New Roman"/>
          <w:sz w:val="24"/>
          <w:szCs w:val="24"/>
        </w:rPr>
        <w:br/>
        <w:t>- konsultativno-specijalističku djelatnost</w:t>
      </w:r>
      <w:r w:rsidRPr="00BE5CFB">
        <w:rPr>
          <w:rFonts w:ascii="Times New Roman" w:eastAsia="Times New Roman" w:hAnsi="Times New Roman" w:cs="Times New Roman"/>
          <w:sz w:val="24"/>
          <w:szCs w:val="24"/>
        </w:rPr>
        <w:br/>
        <w:t>- dijagnostičku djelatnost za vanbolničke pacijente</w:t>
      </w:r>
      <w:r w:rsidRPr="00BE5CFB">
        <w:rPr>
          <w:rFonts w:ascii="Times New Roman" w:eastAsia="Times New Roman" w:hAnsi="Times New Roman" w:cs="Times New Roman"/>
          <w:sz w:val="24"/>
          <w:szCs w:val="24"/>
        </w:rPr>
        <w:br/>
        <w:t>- djelatnost javnog zdravstva</w:t>
      </w:r>
      <w:r w:rsidRPr="00BE5CFB">
        <w:rPr>
          <w:rFonts w:ascii="Times New Roman" w:eastAsia="Times New Roman" w:hAnsi="Times New Roman" w:cs="Times New Roman"/>
          <w:sz w:val="24"/>
          <w:szCs w:val="24"/>
        </w:rPr>
        <w:br/>
        <w:t>- javnozdravstvenu djelatnost medicine rada.</w:t>
      </w:r>
      <w:r w:rsidRPr="00BE5CFB">
        <w:rPr>
          <w:rFonts w:ascii="Times New Roman" w:eastAsia="Times New Roman" w:hAnsi="Times New Roman" w:cs="Times New Roman"/>
          <w:sz w:val="24"/>
          <w:szCs w:val="24"/>
        </w:rPr>
        <w:br/>
        <w:t>Za tercijarni nivo zdravstvene zaštite, normativi broja osiguranih lica su prikazani tako da obuhvataju sve dobne grupe osiguranih lica, bez obzira što pojedini timovi (prema djelatnostima) pružaju usluge samo određenoj dobnoj ili polnoj grupi. Pojedine discipline koje pružaju usluge posebnim dobnim ili polnim grupama to će raditi, ali je ovdje normativ prikazan za kompletnu populaciju.</w:t>
      </w:r>
      <w:r w:rsidRPr="00BE5CFB">
        <w:rPr>
          <w:rFonts w:ascii="Times New Roman" w:eastAsia="Times New Roman" w:hAnsi="Times New Roman" w:cs="Times New Roman"/>
          <w:sz w:val="24"/>
          <w:szCs w:val="24"/>
        </w:rPr>
        <w:br/>
        <w:t>Konsultativno-specijalistička djelatnost tercijarnog nivoa</w:t>
      </w:r>
    </w:p>
    <w:tbl>
      <w:tblPr>
        <w:tblW w:w="5000" w:type="pct"/>
        <w:jc w:val="center"/>
        <w:tblCellMar>
          <w:left w:w="0" w:type="dxa"/>
          <w:right w:w="0" w:type="dxa"/>
        </w:tblCellMar>
        <w:tblLook w:val="04A0" w:firstRow="1" w:lastRow="0" w:firstColumn="1" w:lastColumn="0" w:noHBand="0" w:noVBand="1"/>
      </w:tblPr>
      <w:tblGrid>
        <w:gridCol w:w="3440"/>
        <w:gridCol w:w="1201"/>
        <w:gridCol w:w="3265"/>
        <w:gridCol w:w="2675"/>
      </w:tblGrid>
      <w:tr w:rsidR="00BE5CFB" w:rsidRPr="00BE5CFB" w:rsidTr="004F2A26">
        <w:trPr>
          <w:cantSplit/>
          <w:jc w:val="center"/>
        </w:trPr>
        <w:tc>
          <w:tcPr>
            <w:tcW w:w="1176" w:type="pct"/>
            <w:tcBorders>
              <w:top w:val="single" w:sz="8" w:space="0" w:color="auto"/>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Zdravstvena djelatnost</w:t>
            </w:r>
          </w:p>
        </w:tc>
        <w:tc>
          <w:tcPr>
            <w:tcW w:w="2519" w:type="pct"/>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Sastav tima</w:t>
            </w:r>
          </w:p>
        </w:tc>
        <w:tc>
          <w:tcPr>
            <w:tcW w:w="630" w:type="pct"/>
            <w:tcBorders>
              <w:top w:val="single" w:sz="8" w:space="0" w:color="auto"/>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Broj osiguranih lica svih dobnih grupa na 1 radni tim</w:t>
            </w:r>
          </w:p>
        </w:tc>
        <w:tc>
          <w:tcPr>
            <w:tcW w:w="675" w:type="pct"/>
            <w:tcBorders>
              <w:top w:val="single" w:sz="8" w:space="0" w:color="auto"/>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Vrijednost godišnjeg rada tima u bodovima</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Nefrologija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interne med. - nefrolog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235.000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Kardiologija i bolesti cirkulatornog sistema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interne med. - kardiolog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166.300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Gastroenterologija </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interne med. - gastroenterolog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166.300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Endokrinologija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interne med. - endokrinolog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450.000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166.300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Hematologija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interne med. - hematolog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200.700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Reumatologija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interne med. - reaumatolog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166.300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Profesionalna patologija i toksikologija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profesionalne patologije i toksikologije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235.000</w:t>
            </w:r>
          </w:p>
        </w:tc>
      </w:tr>
      <w:tr w:rsidR="00BE5CFB" w:rsidRPr="00BE5CFB" w:rsidTr="004F2A26">
        <w:trPr>
          <w:cantSplit/>
          <w:jc w:val="center"/>
        </w:trPr>
        <w:tc>
          <w:tcPr>
            <w:tcW w:w="5000" w:type="pct"/>
            <w:gridSpan w:val="4"/>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Kabinet za dječiju neurologiju</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pedijatrije - neuropedijatar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206.000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Kabinet za dječiju endokrinologiju</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pedijatrije - endokrinolog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206.000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Kabinet za dječiju nefrologiju</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pedijatrije - nefrolog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206.000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Kabinet za dječiju kardiologiju </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pedijatrije - kardiolog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1.100.000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206.000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Kabinet za dječiju pulmologiju </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pedijatrije - pulmolog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206.000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Kabinet za dječiju alergologiju, imunologiju i reumatologiju</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pedijatrije - reumatolog imunolog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206.000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Kabinet za dječiju gastroenterologiju</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pedijatrije - gastroenterolog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206.000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Kabinet za dječiju hematologiju</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pedijatrije - hematolog onkolog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206.000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Kabinet za hemofiliju (svi uzrasti)*</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pedijatrije - hematolog onkolog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1.800.000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233.800</w:t>
            </w:r>
          </w:p>
        </w:tc>
      </w:tr>
      <w:tr w:rsidR="00BE5CFB" w:rsidRPr="00BE5CFB" w:rsidTr="004F2A26">
        <w:trPr>
          <w:cantSplit/>
          <w:jc w:val="center"/>
        </w:trPr>
        <w:tc>
          <w:tcPr>
            <w:tcW w:w="5000" w:type="pct"/>
            <w:gridSpan w:val="4"/>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Pulmologija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pulmologije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235.000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Neurologija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neurologije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200.700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Psihijatrija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psihijatrije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200.700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Infektologija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infektologije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235.000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Dermatovonerologija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dermatolog sa posebnom edukacijom</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200.700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Onkologija i radioterapija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onkologije ili dr.med.subspec. onkologije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dr.med.spec. radiodijagnostike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dr.med.spec. radioterapije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dr.med.spec. patologije sa posebnom edukacijom</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biohemičar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diplomirani psiholog ili magistar psihologije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inžinjer rtg dijagnostike ili rtg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580.10000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Ortopedija i traumatologija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ortopedije i traumatologije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242.300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Rekonstruktivna i plastična hirurgija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plastične hirurgije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242.300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Angiologija i vaskularna hirurgija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vaskularne hirurgije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550.000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313.500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Kardiohirurgija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kardiohirurgije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313.500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Neurohirurgija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kardiohirurgije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313.500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ORL</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ORL</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650.000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242.300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Oftalmologija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oftalmologije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177.200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Maksilofacijalna hirurgija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ili dr.stom. specijalista maksilofacijalne hirurgije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650.000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171.200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Ginekologija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ginekologije sa subspecijalizacijom iz endokrinologije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271.900</w:t>
            </w:r>
          </w:p>
        </w:tc>
      </w:tr>
      <w:tr w:rsidR="00BE5CFB" w:rsidRPr="00BE5CFB" w:rsidTr="004F2A26">
        <w:trPr>
          <w:cantSplit/>
          <w:jc w:val="center"/>
        </w:trPr>
        <w:tc>
          <w:tcPr>
            <w:tcW w:w="1176" w:type="pct"/>
            <w:tcBorders>
              <w:top w:val="nil"/>
              <w:left w:val="single" w:sz="8" w:space="0" w:color="auto"/>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Transplantologija</w:t>
            </w:r>
          </w:p>
        </w:tc>
        <w:tc>
          <w:tcPr>
            <w:tcW w:w="2519"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doktora medicine odgovarajuće specijalnosti</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30"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700.000</w:t>
            </w:r>
          </w:p>
        </w:tc>
        <w:tc>
          <w:tcPr>
            <w:tcW w:w="675" w:type="pct"/>
            <w:tcBorders>
              <w:top w:val="nil"/>
              <w:left w:val="nil"/>
              <w:bottom w:val="single" w:sz="8" w:space="0" w:color="auto"/>
              <w:right w:val="single" w:sz="8" w:space="0" w:color="auto"/>
            </w:tcBorders>
            <w:noWrap/>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412.400</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*Kabinet (Centar) za hemofiliju obuhvata ove bolesnike svih uzrasta, te zato u sastavu tima ima i internistu-hematologa.</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Standardi i normativi vanbolničke dijagnostičke djelatnosti tercijarnog nivoa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Vanbolnička dijagnostička djelatnost odnosi se na pacijente koji nisu hospitalizirani.</w:t>
      </w:r>
    </w:p>
    <w:tbl>
      <w:tblPr>
        <w:tblW w:w="5000" w:type="pct"/>
        <w:jc w:val="center"/>
        <w:tblCellMar>
          <w:left w:w="0" w:type="dxa"/>
          <w:right w:w="0" w:type="dxa"/>
        </w:tblCellMar>
        <w:tblLook w:val="04A0" w:firstRow="1" w:lastRow="0" w:firstColumn="1" w:lastColumn="0" w:noHBand="0" w:noVBand="1"/>
      </w:tblPr>
      <w:tblGrid>
        <w:gridCol w:w="2740"/>
        <w:gridCol w:w="4990"/>
        <w:gridCol w:w="1376"/>
        <w:gridCol w:w="1475"/>
      </w:tblGrid>
      <w:tr w:rsidR="00BE5CFB" w:rsidRPr="00BE5CFB" w:rsidTr="004F2A26">
        <w:trPr>
          <w:trHeight w:val="764"/>
          <w:jc w:val="center"/>
        </w:trPr>
        <w:tc>
          <w:tcPr>
            <w:tcW w:w="1295" w:type="pct"/>
            <w:tcBorders>
              <w:top w:val="single" w:sz="8" w:space="0" w:color="000000"/>
              <w:left w:val="single" w:sz="8" w:space="0" w:color="000000"/>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Specijalistička disciplina</w:t>
            </w:r>
          </w:p>
        </w:tc>
        <w:tc>
          <w:tcPr>
            <w:tcW w:w="2358" w:type="pct"/>
            <w:tcBorders>
              <w:top w:val="single" w:sz="8" w:space="0" w:color="000000"/>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 Sastav tima</w:t>
            </w:r>
          </w:p>
        </w:tc>
        <w:tc>
          <w:tcPr>
            <w:tcW w:w="650" w:type="pct"/>
            <w:tcBorders>
              <w:top w:val="single" w:sz="8" w:space="0" w:color="000000"/>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Broj osiguranih lica svih dobnih grupa na 1 radni tim</w:t>
            </w:r>
          </w:p>
        </w:tc>
        <w:tc>
          <w:tcPr>
            <w:tcW w:w="697" w:type="pct"/>
            <w:tcBorders>
              <w:top w:val="single" w:sz="8" w:space="0" w:color="000000"/>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Vrijednost godišnjeg rada tima u bodovima</w:t>
            </w:r>
          </w:p>
        </w:tc>
      </w:tr>
      <w:tr w:rsidR="00BE5CFB" w:rsidRPr="00BE5CFB" w:rsidTr="004F2A26">
        <w:trPr>
          <w:trHeight w:val="764"/>
          <w:jc w:val="center"/>
        </w:trPr>
        <w:tc>
          <w:tcPr>
            <w:tcW w:w="1295" w:type="pct"/>
            <w:tcBorders>
              <w:top w:val="nil"/>
              <w:left w:val="single" w:sz="8" w:space="0" w:color="000000"/>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lastRenderedPageBreak/>
              <w:t>Nuklearna medicina</w:t>
            </w:r>
          </w:p>
        </w:tc>
        <w:tc>
          <w:tcPr>
            <w:tcW w:w="2358"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nuklearne medicine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fizičar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hemičar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 medicinska sestra/tehničar SSS</w:t>
            </w:r>
          </w:p>
        </w:tc>
        <w:tc>
          <w:tcPr>
            <w:tcW w:w="650"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400.000</w:t>
            </w:r>
          </w:p>
        </w:tc>
        <w:tc>
          <w:tcPr>
            <w:tcW w:w="697"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312.700</w:t>
            </w:r>
          </w:p>
        </w:tc>
      </w:tr>
      <w:tr w:rsidR="00BE5CFB" w:rsidRPr="00BE5CFB" w:rsidTr="004F2A26">
        <w:trPr>
          <w:trHeight w:val="269"/>
          <w:jc w:val="center"/>
        </w:trPr>
        <w:tc>
          <w:tcPr>
            <w:tcW w:w="1295" w:type="pct"/>
            <w:tcBorders>
              <w:top w:val="nil"/>
              <w:left w:val="single" w:sz="8" w:space="0" w:color="000000"/>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Transfuziologija</w:t>
            </w:r>
          </w:p>
        </w:tc>
        <w:tc>
          <w:tcPr>
            <w:tcW w:w="2358"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transfuziolog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spec. medicinske biohemije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biolog drugi ciklus VSS ili VSS VII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hemičar drugi ciklus VSS ili VSS VII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laboratorijski tehničar SSS</w:t>
            </w:r>
          </w:p>
        </w:tc>
        <w:tc>
          <w:tcPr>
            <w:tcW w:w="650"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600.000</w:t>
            </w:r>
          </w:p>
        </w:tc>
        <w:tc>
          <w:tcPr>
            <w:tcW w:w="697"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518.900</w:t>
            </w:r>
          </w:p>
        </w:tc>
      </w:tr>
      <w:tr w:rsidR="00BE5CFB" w:rsidRPr="00BE5CFB" w:rsidTr="004F2A26">
        <w:trPr>
          <w:trHeight w:val="269"/>
          <w:jc w:val="center"/>
        </w:trPr>
        <w:tc>
          <w:tcPr>
            <w:tcW w:w="1295" w:type="pct"/>
            <w:tcBorders>
              <w:top w:val="nil"/>
              <w:left w:val="single" w:sz="8" w:space="0" w:color="000000"/>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Radiodijagnostika</w:t>
            </w:r>
          </w:p>
        </w:tc>
        <w:tc>
          <w:tcPr>
            <w:tcW w:w="2358"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radiodijagnostike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doktor medicine spec. anesteziologije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inžinjer rtg dijagnostike drugi ciklus VSS ili VSS VII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elektroničar ili fizičar drugi ciklus VSS ili VSS VII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inžinjer rtg dijagnostike ili rtg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650"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200.000</w:t>
            </w:r>
          </w:p>
        </w:tc>
        <w:tc>
          <w:tcPr>
            <w:tcW w:w="697"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372.300</w:t>
            </w:r>
          </w:p>
        </w:tc>
      </w:tr>
      <w:tr w:rsidR="00BE5CFB" w:rsidRPr="00BE5CFB" w:rsidTr="004F2A26">
        <w:trPr>
          <w:trHeight w:val="269"/>
          <w:jc w:val="center"/>
        </w:trPr>
        <w:tc>
          <w:tcPr>
            <w:tcW w:w="1295" w:type="pct"/>
            <w:tcBorders>
              <w:top w:val="nil"/>
              <w:left w:val="single" w:sz="8" w:space="0" w:color="000000"/>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Hematološki lab.</w:t>
            </w:r>
          </w:p>
        </w:tc>
        <w:tc>
          <w:tcPr>
            <w:tcW w:w="2358"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mr.farmacije spec.biohemije ili dr. med. spec.biohemije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biohemičar drugi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laboratorijski tehničar SSS</w:t>
            </w:r>
          </w:p>
        </w:tc>
        <w:tc>
          <w:tcPr>
            <w:tcW w:w="650"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450.000</w:t>
            </w:r>
          </w:p>
        </w:tc>
        <w:tc>
          <w:tcPr>
            <w:tcW w:w="697"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480.400</w:t>
            </w:r>
          </w:p>
        </w:tc>
      </w:tr>
      <w:tr w:rsidR="00BE5CFB" w:rsidRPr="00BE5CFB" w:rsidTr="004F2A26">
        <w:trPr>
          <w:trHeight w:val="269"/>
          <w:jc w:val="center"/>
        </w:trPr>
        <w:tc>
          <w:tcPr>
            <w:tcW w:w="1295" w:type="pct"/>
            <w:tcBorders>
              <w:top w:val="nil"/>
              <w:left w:val="single" w:sz="8" w:space="0" w:color="000000"/>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Biohemijski lab.</w:t>
            </w:r>
          </w:p>
        </w:tc>
        <w:tc>
          <w:tcPr>
            <w:tcW w:w="2358"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mr. farmacije spec.biohemije ili dr. med. spec.biohemije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biohemičar drugi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(bachelor) - laborant</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laboratorijski tehničar SSS</w:t>
            </w:r>
          </w:p>
        </w:tc>
        <w:tc>
          <w:tcPr>
            <w:tcW w:w="650"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350.000</w:t>
            </w:r>
          </w:p>
        </w:tc>
        <w:tc>
          <w:tcPr>
            <w:tcW w:w="697"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480.400</w:t>
            </w:r>
          </w:p>
        </w:tc>
      </w:tr>
      <w:tr w:rsidR="00BE5CFB" w:rsidRPr="00BE5CFB" w:rsidTr="004F2A26">
        <w:trPr>
          <w:trHeight w:val="269"/>
          <w:jc w:val="center"/>
        </w:trPr>
        <w:tc>
          <w:tcPr>
            <w:tcW w:w="1295" w:type="pct"/>
            <w:tcBorders>
              <w:top w:val="nil"/>
              <w:left w:val="single" w:sz="8" w:space="0" w:color="000000"/>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Mikrobiološki lab.</w:t>
            </w:r>
          </w:p>
        </w:tc>
        <w:tc>
          <w:tcPr>
            <w:tcW w:w="2358"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mikrobiologije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ili VŠS VI stepen - laborant</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laboratorijski tehničar SSS</w:t>
            </w:r>
          </w:p>
        </w:tc>
        <w:tc>
          <w:tcPr>
            <w:tcW w:w="650"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450.000</w:t>
            </w:r>
          </w:p>
        </w:tc>
        <w:tc>
          <w:tcPr>
            <w:tcW w:w="697" w:type="pct"/>
            <w:tcBorders>
              <w:top w:val="nil"/>
              <w:left w:val="nil"/>
              <w:bottom w:val="single" w:sz="8" w:space="0" w:color="000000"/>
              <w:right w:val="single" w:sz="8" w:space="0" w:color="000000"/>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382.300</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Javnozdravstvena djelatnost medicine rada federalnog nivoa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Javnozdravstvena djelatnost medicine rada federalnog nivoa se osigurava kroz rad tima u sastavu:</w:t>
      </w:r>
      <w:r w:rsidRPr="00BE5CFB">
        <w:rPr>
          <w:rFonts w:ascii="Times New Roman" w:eastAsia="Times New Roman" w:hAnsi="Times New Roman" w:cs="Times New Roman"/>
          <w:sz w:val="24"/>
          <w:szCs w:val="24"/>
        </w:rPr>
        <w:br/>
        <w:t>- 1 dr. med. spec. medicine rada</w:t>
      </w:r>
      <w:r w:rsidRPr="00BE5CFB">
        <w:rPr>
          <w:rFonts w:ascii="Times New Roman" w:eastAsia="Times New Roman" w:hAnsi="Times New Roman" w:cs="Times New Roman"/>
          <w:sz w:val="24"/>
          <w:szCs w:val="24"/>
        </w:rPr>
        <w:br/>
        <w:t>- 1 med. sestra/tehničar prvi ciklus VSS</w:t>
      </w:r>
      <w:r w:rsidRPr="00BE5CFB">
        <w:rPr>
          <w:rFonts w:ascii="Times New Roman" w:eastAsia="Times New Roman" w:hAnsi="Times New Roman" w:cs="Times New Roman"/>
          <w:sz w:val="24"/>
          <w:szCs w:val="24"/>
        </w:rPr>
        <w:br/>
        <w:t>- 1 medicinska sestra/tehničar SSS</w:t>
      </w:r>
      <w:r w:rsidRPr="00BE5CFB">
        <w:rPr>
          <w:rFonts w:ascii="Times New Roman" w:eastAsia="Times New Roman" w:hAnsi="Times New Roman" w:cs="Times New Roman"/>
          <w:sz w:val="24"/>
          <w:szCs w:val="24"/>
        </w:rPr>
        <w:br/>
        <w:t>Radni tim se osigurava na 800.000 osiguranih lica gravitirajućeg podučja.</w:t>
      </w:r>
      <w:r w:rsidRPr="00BE5CFB">
        <w:rPr>
          <w:rFonts w:ascii="Times New Roman" w:eastAsia="Times New Roman" w:hAnsi="Times New Roman" w:cs="Times New Roman"/>
          <w:sz w:val="24"/>
          <w:szCs w:val="24"/>
        </w:rPr>
        <w:br/>
        <w:t>Godišnja naknada za vrijednost rada tima iznosi 160.000 bodova.</w:t>
      </w: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sz w:val="24"/>
          <w:szCs w:val="24"/>
        </w:rPr>
        <w:lastRenderedPageBreak/>
        <w:t>Ova djelatnost obuhvata:</w:t>
      </w:r>
      <w:r w:rsidRPr="00BE5CFB">
        <w:rPr>
          <w:rFonts w:ascii="Times New Roman" w:eastAsia="Times New Roman" w:hAnsi="Times New Roman" w:cs="Times New Roman"/>
          <w:sz w:val="24"/>
          <w:szCs w:val="24"/>
        </w:rPr>
        <w:br/>
        <w:t>- statistička istraživanja iz oblasti medicine rada</w:t>
      </w:r>
      <w:r w:rsidRPr="00BE5CFB">
        <w:rPr>
          <w:rFonts w:ascii="Times New Roman" w:eastAsia="Times New Roman" w:hAnsi="Times New Roman" w:cs="Times New Roman"/>
          <w:sz w:val="24"/>
          <w:szCs w:val="24"/>
        </w:rPr>
        <w:br/>
        <w:t>- praćenje zdravstvenog stanja radno aktivnog stanovništva</w:t>
      </w:r>
      <w:r w:rsidRPr="00BE5CFB">
        <w:rPr>
          <w:rFonts w:ascii="Times New Roman" w:eastAsia="Times New Roman" w:hAnsi="Times New Roman" w:cs="Times New Roman"/>
          <w:sz w:val="24"/>
          <w:szCs w:val="24"/>
        </w:rPr>
        <w:br/>
        <w:t>- izrada i vođenje registra povreda na radu</w:t>
      </w:r>
      <w:r w:rsidRPr="00BE5CFB">
        <w:rPr>
          <w:rFonts w:ascii="Times New Roman" w:eastAsia="Times New Roman" w:hAnsi="Times New Roman" w:cs="Times New Roman"/>
          <w:sz w:val="24"/>
          <w:szCs w:val="24"/>
        </w:rPr>
        <w:br/>
        <w:t>- izrada i vođenje registra profesionalnih oboljenja</w:t>
      </w:r>
      <w:r w:rsidRPr="00BE5CFB">
        <w:rPr>
          <w:rFonts w:ascii="Times New Roman" w:eastAsia="Times New Roman" w:hAnsi="Times New Roman" w:cs="Times New Roman"/>
          <w:sz w:val="24"/>
          <w:szCs w:val="24"/>
        </w:rPr>
        <w:br/>
        <w:t>- pružanje stručne pomoći u izradi propisa iz ove oblasti</w:t>
      </w:r>
      <w:r w:rsidRPr="00BE5CFB">
        <w:rPr>
          <w:rFonts w:ascii="Times New Roman" w:eastAsia="Times New Roman" w:hAnsi="Times New Roman" w:cs="Times New Roman"/>
          <w:sz w:val="24"/>
          <w:szCs w:val="24"/>
        </w:rPr>
        <w:br/>
        <w:t>- pružanje stručno-metodološke pomoći kantonalnim zavodima medicine rada</w:t>
      </w:r>
      <w:r w:rsidRPr="00BE5CFB">
        <w:rPr>
          <w:rFonts w:ascii="Times New Roman" w:eastAsia="Times New Roman" w:hAnsi="Times New Roman" w:cs="Times New Roman"/>
          <w:sz w:val="24"/>
          <w:szCs w:val="24"/>
        </w:rPr>
        <w:br/>
        <w:t>- praćenje i analiza morbiditeta, povređivanja i apsentizma od interesa za zdravstveno osiguranje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Bolnička zdravstvena zaštita tercijarnog nivoa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Naknade za bolničku zdravstvenu zaštitu izražene kroz cijenu BO dana odnose se na prosječnu cijenu intenzivne, poluintenzivne i standardne njege, u šta je uključen iznos na ime svih materijalnih troškova, a što obuhvata troškove hirurških operacija, lijekova i ostalih preparata i materijala, osim troškova materijala koji se ugrađuju u pacijenta, kao i posebno skupih lijekova i preparata. Ovi troškovi obuhvataju i troškove nezdravstvenih radnika u ustanovi.</w:t>
      </w:r>
    </w:p>
    <w:tbl>
      <w:tblPr>
        <w:tblW w:w="5000" w:type="pct"/>
        <w:tblCellMar>
          <w:left w:w="0" w:type="dxa"/>
          <w:right w:w="0" w:type="dxa"/>
        </w:tblCellMar>
        <w:tblLook w:val="04A0" w:firstRow="1" w:lastRow="0" w:firstColumn="1" w:lastColumn="0" w:noHBand="0" w:noVBand="1"/>
      </w:tblPr>
      <w:tblGrid>
        <w:gridCol w:w="1949"/>
        <w:gridCol w:w="694"/>
        <w:gridCol w:w="2958"/>
        <w:gridCol w:w="2067"/>
        <w:gridCol w:w="904"/>
        <w:gridCol w:w="1951"/>
      </w:tblGrid>
      <w:tr w:rsidR="00BE5CFB" w:rsidRPr="00BE5CFB" w:rsidTr="004F2A26">
        <w:trPr>
          <w:trHeight w:val="2060"/>
        </w:trPr>
        <w:tc>
          <w:tcPr>
            <w:tcW w:w="1266"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Specijalistička disciplina</w:t>
            </w:r>
          </w:p>
        </w:tc>
        <w:tc>
          <w:tcPr>
            <w:tcW w:w="515"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Broj BO dana na 1000 osiguranih lica</w:t>
            </w:r>
          </w:p>
        </w:tc>
        <w:tc>
          <w:tcPr>
            <w:tcW w:w="515" w:type="pct"/>
            <w:tcBorders>
              <w:top w:val="single" w:sz="8" w:space="0" w:color="auto"/>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Broj bolesničkih postelja na 1000 osiguranih lica</w:t>
            </w:r>
          </w:p>
        </w:tc>
        <w:tc>
          <w:tcPr>
            <w:tcW w:w="515" w:type="pct"/>
            <w:tcBorders>
              <w:top w:val="single" w:sz="8" w:space="0" w:color="auto"/>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Broj bolesničkih postelja na 1 tim</w:t>
            </w:r>
          </w:p>
        </w:tc>
        <w:tc>
          <w:tcPr>
            <w:tcW w:w="515"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Vrijednost godišnjeg rada tima iskazana u Bodovima/BO danu</w:t>
            </w:r>
          </w:p>
        </w:tc>
        <w:tc>
          <w:tcPr>
            <w:tcW w:w="1674"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Sastav tima</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Nefrologija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2,68</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0,008</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353,6</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Kardiologija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7,45</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0,022</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355,3</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med. 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Gastroenterologija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1,89</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271,8</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med. 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Endokrinologija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0,007</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265,1</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Hematologija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2,91</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0,008</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291,3</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Reumatologija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0,007</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243,9</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1 med. sestra/tehničar prvi ciklus </w:t>
            </w:r>
            <w:r w:rsidRPr="00BE5CFB">
              <w:rPr>
                <w:rFonts w:ascii="Times New Roman" w:eastAsia="Times New Roman" w:hAnsi="Times New Roman" w:cs="Times New Roman"/>
                <w:sz w:val="14"/>
                <w:szCs w:val="14"/>
                <w:lang w:val="bs-Latn-BA"/>
              </w:rPr>
              <w:lastRenderedPageBreak/>
              <w:t>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 SSS</w:t>
            </w:r>
          </w:p>
        </w:tc>
      </w:tr>
      <w:tr w:rsidR="00BE5CFB" w:rsidRPr="00BE5CFB" w:rsidTr="004F2A26">
        <w:trPr>
          <w:trHeight w:val="56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Profesionalna patologija i toksikologija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1,53</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227,7</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Pedijatrija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4,25</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0,012</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256,6</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med. 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Pulmologija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9,18</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0,027</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256,2</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Neurologija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6,05</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0,017</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399,4</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medicinska sestra/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tehničar SSS - fizioterapeut</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Psihijatrija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0,017</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375,9</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 diplomirani psiholog ili magistar psihologije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 socijalni radnik sa završenim drugim ciklusom VSS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Infektologija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0,006</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383,7</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Dermatovenerlogija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1,53</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227,7</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 SSS</w:t>
            </w:r>
          </w:p>
        </w:tc>
      </w:tr>
      <w:tr w:rsidR="00BE5CFB" w:rsidRPr="00BE5CFB" w:rsidTr="004F2A26">
        <w:trPr>
          <w:trHeight w:val="56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Onkologija i radioterapija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35,60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0,103</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516,5</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 onkologije ili dr.med.subspec. onkologije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dr.med.spec. radioterapije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biohemičar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diplomirani psiholog ili magistar psihologije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inžinjer rtg dijagnostike ili rtg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Fizijatrija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8,87</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0,026</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247,9</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diplomirani psiholog ili magistar psihologije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socijalni radnik sa završenim drugim ciklusom VSS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fizioterapeut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fizioterapeut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okupacioni terapeut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fizioterapeut SSS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medicinska sestra/tehničara SSS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defektolog-logoped drugi ciklus VSS (master)</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Abdominalna hirurgija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7,13</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0,021</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341,9</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Urologija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5,77</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0,017</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427,6</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Ortopedija i traumatologija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18,82</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0,054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383,4</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Torakalna hirurgija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0,010</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414,6</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Hirurgija dojke</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3,10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0,009</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337,1</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Neurohirurgija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12,23</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0,035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415,3</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Plastična i rekonstruktivna hirurgija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8,78</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0,025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413,2</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Dječija hirurgija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1,98</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0,006</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351,8</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1 med. sestra/tehničar prvi ciklus </w:t>
            </w:r>
            <w:r w:rsidRPr="00BE5CFB">
              <w:rPr>
                <w:rFonts w:ascii="Times New Roman" w:eastAsia="Times New Roman" w:hAnsi="Times New Roman" w:cs="Times New Roman"/>
                <w:sz w:val="14"/>
                <w:szCs w:val="14"/>
                <w:lang w:val="bs-Latn-BA"/>
              </w:rPr>
              <w:lastRenderedPageBreak/>
              <w:t>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56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Angiologija i vaskularna hirurgija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0,016</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371,2</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 vaskularne hirurgije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0,6 dr. med specijalista interne medicine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56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Glandularna i onkološka hirurugija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0,009</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348,3</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ORL</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2,90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0,008</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320,3</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Oftalmologija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2,38</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0,007</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363,3</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Maksilofacijalna hirurgija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5,54</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0,016</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335,3</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Ginekologija i akušerstvo</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5,68</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0,016</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408,8</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Biomedicinski potpomognuta oplodnja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0,003</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319,2</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 spec. ginekolog sa posebnom edukacijom</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dr.med. spec. urologije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dr.med.spec. onkologije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biolog drugi ciklus VSS (master)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diplomirani psiholog ili magistar psihologije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pravnik drugi ciklus VSS (master)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Transplantologija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1,32</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0,004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578,8</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 sestra/tehničar prvi ciklus 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 SSS</w:t>
            </w:r>
          </w:p>
        </w:tc>
      </w:tr>
      <w:tr w:rsidR="00BE5CFB" w:rsidRPr="00BE5CFB" w:rsidTr="004F2A26">
        <w:trPr>
          <w:trHeight w:val="280"/>
        </w:trPr>
        <w:tc>
          <w:tcPr>
            <w:tcW w:w="1266"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Kardiohirurgija</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10,59</w:t>
            </w:r>
          </w:p>
        </w:tc>
        <w:tc>
          <w:tcPr>
            <w:tcW w:w="515"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0,031</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515" w:type="pct"/>
            <w:tcBorders>
              <w:top w:val="nil"/>
              <w:left w:val="nil"/>
              <w:bottom w:val="single" w:sz="8" w:space="0" w:color="auto"/>
              <w:right w:val="single" w:sz="8" w:space="0" w:color="auto"/>
            </w:tcBorders>
            <w:noWrap/>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602,4</w:t>
            </w:r>
          </w:p>
        </w:tc>
        <w:tc>
          <w:tcPr>
            <w:tcW w:w="1674" w:type="pct"/>
            <w:tcBorders>
              <w:top w:val="nil"/>
              <w:left w:val="nil"/>
              <w:bottom w:val="single" w:sz="8" w:space="0" w:color="auto"/>
              <w:right w:val="single" w:sz="8" w:space="0" w:color="auto"/>
            </w:tcBorders>
            <w:tcMar>
              <w:top w:w="0" w:type="dxa"/>
              <w:left w:w="28" w:type="dxa"/>
              <w:bottom w:w="0" w:type="dxa"/>
              <w:right w:w="28" w:type="dxa"/>
            </w:tcMa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2 med. sestra/tehničar prvi ciklus </w:t>
            </w:r>
            <w:r w:rsidRPr="00BE5CFB">
              <w:rPr>
                <w:rFonts w:ascii="Times New Roman" w:eastAsia="Times New Roman" w:hAnsi="Times New Roman" w:cs="Times New Roman"/>
                <w:sz w:val="14"/>
                <w:szCs w:val="14"/>
                <w:lang w:val="bs-Latn-BA"/>
              </w:rPr>
              <w:lastRenderedPageBreak/>
              <w:t>VSS (bachelor)</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medicinska sestra/tehničara SSS</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lastRenderedPageBreak/>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Dijagnostičke i druge djelatnosti</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Dijagnostička djelatnost kao i druge djelatnosti za hospitalizirane pacijente na tercijarnom nivou osigurava se obavljanjem sljedećih djelatnosti:</w:t>
      </w:r>
    </w:p>
    <w:tbl>
      <w:tblPr>
        <w:tblW w:w="5000" w:type="pct"/>
        <w:jc w:val="center"/>
        <w:tblCellMar>
          <w:left w:w="0" w:type="dxa"/>
          <w:right w:w="0" w:type="dxa"/>
        </w:tblCellMar>
        <w:tblLook w:val="04A0" w:firstRow="1" w:lastRow="0" w:firstColumn="1" w:lastColumn="0" w:noHBand="0" w:noVBand="1"/>
      </w:tblPr>
      <w:tblGrid>
        <w:gridCol w:w="2186"/>
        <w:gridCol w:w="5242"/>
        <w:gridCol w:w="1227"/>
        <w:gridCol w:w="1926"/>
      </w:tblGrid>
      <w:tr w:rsidR="00BE5CFB" w:rsidRPr="00BE5CFB" w:rsidTr="004F2A26">
        <w:trPr>
          <w:jc w:val="center"/>
        </w:trPr>
        <w:tc>
          <w:tcPr>
            <w:tcW w:w="1033" w:type="pct"/>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Naziv djelatnosti</w:t>
            </w:r>
          </w:p>
        </w:tc>
        <w:tc>
          <w:tcPr>
            <w:tcW w:w="2477" w:type="pct"/>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Sastav radnog tima</w:t>
            </w:r>
          </w:p>
        </w:tc>
        <w:tc>
          <w:tcPr>
            <w:tcW w:w="580" w:type="pct"/>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Broj postelja na 1 radni tim</w:t>
            </w:r>
          </w:p>
        </w:tc>
        <w:tc>
          <w:tcPr>
            <w:tcW w:w="911" w:type="pct"/>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b/>
                <w:bCs/>
                <w:snapToGrid w:val="0"/>
                <w:sz w:val="14"/>
                <w:szCs w:val="14"/>
                <w:lang w:val="bs-Latn-BA"/>
              </w:rPr>
              <w:t>Vrijednost godišnjeg rada tima u bodovima</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Hematološki laboratorij</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mr.farmacije spec.biohemije ili dr. med. spec.biohemije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biohemičar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laboratorijski 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laboratorijski tehničar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606.400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Biohemijski laboratorij</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mr.farmacije spec.biohemije ili dr. med. spec.biohemije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biohemičar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laboratorijski 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laboratorijski tehničar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606.400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Mikrobiološki laboratorij</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specijalista medicinske mikrobiologije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laboratorijski tehničar drugi ciklus VSS ili VSS VII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 laboratorijski tehničar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589.700</w:t>
            </w:r>
          </w:p>
        </w:tc>
      </w:tr>
      <w:tr w:rsidR="00BE5CFB" w:rsidRPr="00BE5CFB" w:rsidTr="004F2A26">
        <w:trPr>
          <w:trHeight w:val="1330"/>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Imunološki laboratorij</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specijalista medicinske imunologije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biohemičar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laboratorijski tehničar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457.400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Radiodijagnostika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 radiodijagnostike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0,2 doktor medicine specijalista anesteziolog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fizičar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Inžinjer rtg dijagnostike drugi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Inžinjer rtg dijagnostike ili rtg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670.600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Nuklearna medicina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 nuklearne medicine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fizičar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hemičar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 medicinska sestra/tehničara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600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465.700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Transfuziologija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doktor medicine specijalista transfuziolog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 biohemičar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0,1 magistar farmacije spec kontrole lijekova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0,4 biolog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laboratorijski 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laboratorijski tehničar SSS</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607.500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Anesteziologija i reanimacija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specijalista anesteziolog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0,5 med.sestra/tehničar prvi ciklus VSS ili VŠS VI stepen</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270.100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Patološka anatomija i citologija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specijalista patolog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500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412.100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Klinička farmakologija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specijalista kliničke farmakologije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medicinska sestra/tehničara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199.900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Bolnička apoteka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magistar farmacije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farmaceutska tehničara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500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199.300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Urgentna medicina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specijalista urgentne medicine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 medicinska sestra/tehničara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385.700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Klinička epidemiologija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specijalista epidemiolog</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0,3 med.sestra/tehničar drugi ciklus VSS (master)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600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266.500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Organizacija zdravstva, informatika i statistika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specijalista socijalne medicine, organizacije i ekonomike zdravstva</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900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206.300</w:t>
            </w:r>
          </w:p>
        </w:tc>
      </w:tr>
      <w:tr w:rsidR="00BE5CFB" w:rsidRPr="00BE5CFB" w:rsidTr="004F2A26">
        <w:trPr>
          <w:jc w:val="center"/>
        </w:trPr>
        <w:tc>
          <w:tcPr>
            <w:tcW w:w="1033" w:type="pct"/>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Bolnička higijena i dijetetika</w:t>
            </w:r>
          </w:p>
        </w:tc>
        <w:tc>
          <w:tcPr>
            <w:tcW w:w="2477"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dr.med.specijalista higijene i medicinske ekologije</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med.sestra/tehničar prvi ciklus VSS (bachelor)</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 medicinska sestra/tehničara SSS</w:t>
            </w:r>
          </w:p>
        </w:tc>
        <w:tc>
          <w:tcPr>
            <w:tcW w:w="580"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900</w:t>
            </w:r>
          </w:p>
        </w:tc>
        <w:tc>
          <w:tcPr>
            <w:tcW w:w="911" w:type="pct"/>
            <w:tcBorders>
              <w:top w:val="nil"/>
              <w:left w:val="nil"/>
              <w:bottom w:val="single" w:sz="8" w:space="0" w:color="auto"/>
              <w:right w:val="single" w:sz="8" w:space="0" w:color="auto"/>
            </w:tcBorders>
            <w:tcMar>
              <w:top w:w="0" w:type="dxa"/>
              <w:left w:w="57" w:type="dxa"/>
              <w:bottom w:w="0" w:type="dxa"/>
              <w:right w:w="57" w:type="dxa"/>
            </w:tcMar>
            <w:vAlign w:val="center"/>
            <w:hideMark/>
          </w:tcPr>
          <w:p w:rsidR="00BE5CFB" w:rsidRPr="00BE5CFB" w:rsidRDefault="00BE5CFB" w:rsidP="00BE5CFB">
            <w:pPr>
              <w:spacing w:before="100" w:beforeAutospacing="1" w:after="100" w:afterAutospacing="1" w:line="254" w:lineRule="auto"/>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206.300</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STANDARDI I NORMATIVI</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 xml:space="preserve">Prilog 2. "Normativ usluga zdravstvene zaštite",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lastRenderedPageBreak/>
        <w:br/>
      </w:r>
      <w:r w:rsidRPr="00BE5CFB">
        <w:rPr>
          <w:rFonts w:ascii="Times New Roman" w:eastAsia="Times New Roman" w:hAnsi="Times New Roman" w:cs="Times New Roman"/>
          <w:b/>
          <w:bCs/>
          <w:sz w:val="24"/>
          <w:szCs w:val="24"/>
        </w:rPr>
        <w:t>Izmjene i dopune u "Nomenklaturi usluga u primarnoj zdravstvenoj zaštiti":</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U PRILOGU 2</w:t>
      </w:r>
      <w:r w:rsidRPr="00BE5CFB">
        <w:rPr>
          <w:rFonts w:ascii="Times New Roman" w:eastAsia="Times New Roman" w:hAnsi="Times New Roman" w:cs="Times New Roman"/>
          <w:sz w:val="24"/>
          <w:szCs w:val="24"/>
        </w:rPr>
        <w:t xml:space="preserve">. "Normativ usluga zdravstvene zaštite", u dijelu </w:t>
      </w:r>
      <w:r w:rsidRPr="00BE5CFB">
        <w:rPr>
          <w:rFonts w:ascii="Times New Roman" w:eastAsia="Times New Roman" w:hAnsi="Times New Roman" w:cs="Times New Roman"/>
          <w:b/>
          <w:bCs/>
          <w:sz w:val="24"/>
          <w:szCs w:val="24"/>
        </w:rPr>
        <w:t>"Nomenklatura usluga u primarnoj zdravstvenoj zaštiti"</w:t>
      </w:r>
      <w:r w:rsidRPr="00BE5CFB">
        <w:rPr>
          <w:rFonts w:ascii="Times New Roman" w:eastAsia="Times New Roman" w:hAnsi="Times New Roman" w:cs="Times New Roman"/>
          <w:sz w:val="24"/>
          <w:szCs w:val="24"/>
        </w:rPr>
        <w:t>, u okviru naslova: "Opšta i porodična medicina" dodaju se sljedeće usluge za medicinsku sestru-tehničara opšteg smjera sa završenim prvim ciklusom VSS u timu porodične medicine (0,33) za aktivnosti promocije zdravlja i prevencije bolesti i koordinaciju sa Centrom za promociju zdravlja i prevenciju bolesti", a koje glase: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USLUGE MEDICINSKE SESTRE U TIMU PORODIČNE MEDICINE (0,33)</w:t>
      </w:r>
      <w:r w:rsidRPr="00BE5CFB">
        <w:rPr>
          <w:rFonts w:ascii="Times New Roman" w:eastAsia="Times New Roman" w:hAnsi="Times New Roman" w:cs="Times New Roman"/>
          <w:b/>
          <w:bCs/>
          <w:sz w:val="24"/>
          <w:szCs w:val="24"/>
        </w:rPr>
        <w:br/>
        <w:t>(PODRŠKA RADU CENTRA ZA PROMOCIJU I PREVENCIJU ZDRAVLJA)</w:t>
      </w:r>
    </w:p>
    <w:p w:rsidR="00BE5CFB" w:rsidRPr="00BE5CFB" w:rsidRDefault="00BE5CFB" w:rsidP="00BE5CFB">
      <w:pPr>
        <w:spacing w:after="0" w:line="240" w:lineRule="auto"/>
        <w:rPr>
          <w:rFonts w:ascii="Times New Roman" w:eastAsia="Times New Roman" w:hAnsi="Times New Roman" w:cs="Times New Roman"/>
          <w:sz w:val="24"/>
          <w:szCs w:val="24"/>
        </w:rPr>
      </w:pPr>
    </w:p>
    <w:tbl>
      <w:tblPr>
        <w:tblW w:w="5000" w:type="pct"/>
        <w:tblCellSpacing w:w="15"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59"/>
        <w:gridCol w:w="3251"/>
        <w:gridCol w:w="6987"/>
      </w:tblGrid>
      <w:tr w:rsidR="00BE5CFB" w:rsidRPr="00BE5CFB" w:rsidTr="004F2A26">
        <w:trPr>
          <w:tblHeade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RB</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NAZIV USLUGE</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SADRŽAJ USLUGE</w:t>
            </w:r>
          </w:p>
        </w:tc>
      </w:tr>
      <w:tr w:rsidR="00BE5CFB" w:rsidRPr="00BE5CFB" w:rsidTr="004F2A26">
        <w:trPr>
          <w:trHeight w:val="656"/>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Grupne edukacije o zdravlju</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Organizacija i provođenje edukacija za pacijente o pravilnoj ishrani, fizičkoj aktivnosti, štetnosti pušenja, prevenciji karcinoma i dr.</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Individualno savjetovanje o životnim navikama</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Savjetovanje o promjeni ponašanja: prestanak pušenja, smanjenje alkohola, pravilna ishrana, povećanje fizičke aktivnosti.</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Edukacija pacijenata sa hroničnim bolestima</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Pojedinačna i grupna edukacija za osobe sa dijabetesom, hipertenzijom, KOPB-om, dislipidemijom.</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Preventivno mjerenje i procjena rizika</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Mjerenje BMI, obima struka, krvnog pritiska, glikemije, holesterola; procjena rizika za kardiovaskularne i metaboličke bolesti.</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Skrining testiranja</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Provođenje skrining testova (upitnici za depresiju, rizike, demenciju, karcinome); inicijalna selekcija pacijenata za dalju evaluaciju.</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Savjetovališni rad</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Rad u savjetovalištima za dijabetes, hipertenziju, ishranu i odvikavanje od pušenja; praćenje napretka korisnika.</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Vođenje preventivnih registara</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Ažuriranje registara hroničnih bolesti, karcinoma, faktora rizika; unos i analiza podataka.</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s lokalnom zajednicom</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sa školama, udruženjima, mjesnim zajednicama na promociji zdravlja.</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Organizacija zdravstvenih kampanja</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Učestvovanje u organizaciji Dana zdravlja, promotivnih aktivnosti, ulica zdravlja i sl.</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Motivacioni intervju</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Provođenje kratkih strukturiranih intervjua za pacijente koji nisu spremni na promjene, s ciljem motivacije.</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11.</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Digitalna evidencija preventivnih usluga</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Unos podataka o provedenim preventivnim pregledima i savjetovanjima u elektronske zdravstvene sisteme.</w:t>
            </w:r>
          </w:p>
        </w:tc>
      </w:tr>
      <w:tr w:rsidR="00BE5CFB" w:rsidRPr="00BE5CFB" w:rsidTr="004F2A26">
        <w:trPr>
          <w:tblCellSpacing w:w="15" w:type="dxa"/>
        </w:trPr>
        <w:tc>
          <w:tcPr>
            <w:tcW w:w="1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w:t>
            </w:r>
          </w:p>
        </w:tc>
        <w:tc>
          <w:tcPr>
            <w:tcW w:w="1516"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Rad sa osjetljivim grupama stanovništva</w:t>
            </w:r>
          </w:p>
        </w:tc>
        <w:tc>
          <w:tcPr>
            <w:tcW w:w="32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Provođenje preventivnih intervencija kod starijih, siromašnih, osoba u ruralnim krajevima, nepismenih osoba i drugih ranjivih grupa.</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U PRILOGU 2</w:t>
      </w:r>
      <w:r w:rsidRPr="00BE5CFB">
        <w:rPr>
          <w:rFonts w:ascii="Times New Roman" w:eastAsia="Times New Roman" w:hAnsi="Times New Roman" w:cs="Times New Roman"/>
          <w:sz w:val="24"/>
          <w:szCs w:val="24"/>
        </w:rPr>
        <w:t xml:space="preserve">. "Normativ usluga zdravstvene zaštite", u dijelu </w:t>
      </w:r>
      <w:r w:rsidRPr="00BE5CFB">
        <w:rPr>
          <w:rFonts w:ascii="Times New Roman" w:eastAsia="Times New Roman" w:hAnsi="Times New Roman" w:cs="Times New Roman"/>
          <w:b/>
          <w:bCs/>
          <w:sz w:val="24"/>
          <w:szCs w:val="24"/>
        </w:rPr>
        <w:t>"Nomenklatura usluga u primarnoj zdravstvenoj zaštiti"</w:t>
      </w:r>
      <w:r w:rsidRPr="00BE5CFB">
        <w:rPr>
          <w:rFonts w:ascii="Times New Roman" w:eastAsia="Times New Roman" w:hAnsi="Times New Roman" w:cs="Times New Roman"/>
          <w:sz w:val="24"/>
          <w:szCs w:val="24"/>
        </w:rPr>
        <w:t xml:space="preserve">, iza naslova "Opšta i porodična medicina" dodaje se naslov </w:t>
      </w:r>
      <w:r w:rsidRPr="00BE5CFB">
        <w:rPr>
          <w:rFonts w:ascii="Times New Roman" w:eastAsia="Times New Roman" w:hAnsi="Times New Roman" w:cs="Times New Roman"/>
          <w:b/>
          <w:bCs/>
          <w:sz w:val="24"/>
          <w:szCs w:val="24"/>
        </w:rPr>
        <w:t>"Centar za promociju zdravlja i prevenciju bolesti (CPP)"</w:t>
      </w:r>
      <w:r w:rsidRPr="00BE5CFB">
        <w:rPr>
          <w:rFonts w:ascii="Times New Roman" w:eastAsia="Times New Roman" w:hAnsi="Times New Roman" w:cs="Times New Roman"/>
          <w:sz w:val="24"/>
          <w:szCs w:val="24"/>
        </w:rPr>
        <w:t xml:space="preserve"> i usluge koje glase: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Centar za promociju zdravlja i prevenciju bolesti (CPP)</w:t>
      </w:r>
    </w:p>
    <w:p w:rsidR="00BE5CFB" w:rsidRPr="00BE5CFB" w:rsidRDefault="00BE5CFB" w:rsidP="00BE5CFB">
      <w:pPr>
        <w:spacing w:after="0" w:line="240" w:lineRule="auto"/>
        <w:rPr>
          <w:rFonts w:ascii="Times New Roman" w:eastAsia="Times New Roman" w:hAnsi="Times New Roman" w:cs="Times New Roman"/>
          <w:sz w:val="24"/>
          <w:szCs w:val="24"/>
        </w:rPr>
      </w:pPr>
    </w:p>
    <w:tbl>
      <w:tblPr>
        <w:tblW w:w="5000" w:type="pct"/>
        <w:tblCellMar>
          <w:left w:w="0" w:type="dxa"/>
          <w:right w:w="0" w:type="dxa"/>
        </w:tblCellMar>
        <w:tblLook w:val="04A0" w:firstRow="1" w:lastRow="0" w:firstColumn="1" w:lastColumn="0" w:noHBand="0" w:noVBand="1"/>
      </w:tblPr>
      <w:tblGrid>
        <w:gridCol w:w="763"/>
        <w:gridCol w:w="2094"/>
        <w:gridCol w:w="7826"/>
      </w:tblGrid>
      <w:tr w:rsidR="00BE5CFB" w:rsidRPr="00BE5CFB" w:rsidTr="004F2A26">
        <w:tc>
          <w:tcPr>
            <w:tcW w:w="35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RB</w:t>
            </w:r>
          </w:p>
        </w:tc>
        <w:tc>
          <w:tcPr>
            <w:tcW w:w="98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Usluga/Aktivnost</w:t>
            </w:r>
          </w:p>
        </w:tc>
        <w:tc>
          <w:tcPr>
            <w:tcW w:w="3663"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Sadržaj usluge/aktivnosti</w:t>
            </w:r>
          </w:p>
        </w:tc>
      </w:tr>
      <w:tr w:rsidR="00BE5CFB" w:rsidRPr="00BE5CFB" w:rsidTr="004F2A26">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USLUGE CPP-A</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Planiranje i programiranje</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Učestvovanje u izradi kantonalnih i lokalnih programa promocije zdravlja i prevencije bolesti, u saradnji sa kantonalnim zavodom za javno zdravstvo.</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Izrada specifičnih programa promocije zdravlja i prevencije bolesti na osnovu zdravstvenog profila lokalne zajednice.</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Implementacija</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Provođenje kantonalnih i lokalnih programa promocije zdravlja i prevencije bolesti.</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Koordinacija sa službama unutar doma zdravlje, kantonalnim zavodom za javno zdravstvo, drugim zdravstvenim ustanovama prema potrebama, te drugim sektorima (obrazovanje, socijalna zaštita itd.) radi provođenja navedenih programa.</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Monitoring i evaluacija</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Prikupljanje i obrada podataka o: provođenju promotivnih i preventivnih aktivnosti, radu službi doma zdravlja u oblasti promocije i prevencije, primjeni standardiziranih protokola za procjenu rizika i upravljanje hroničnim nezaraznim bolestima, statističkim pokazateljima zdravlja zajednice, drugim relevantnim podacima za rad CPP-a.</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Edukacija i savjetovanje</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Provođenje aktivnosti zdravstvenog odgoja.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Stručno savjetovanje pojedinaca i grupa o zdravim stilovima života, bolestima i povredama, o stresu i sagorijevanju, o pravilnim navikama spavanja i snu, o utjecaju digitane zavisnosti na zdravlje kod djece i adolescenata i dr., a u skladu sa usvojenim kantonalnim i lokalnim programima promocije zdravlja i prevencije bolesti.</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5.</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Promocija i javne kampanje</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Promocija rada CPP-a putem medija i javnih nastupa.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Učešće u javnozdravstvenim kampanjama u lokalnoj zajednici s fokusom na ključne faktore rizika.</w:t>
            </w:r>
          </w:p>
        </w:tc>
      </w:tr>
      <w:tr w:rsidR="00BE5CFB" w:rsidRPr="00BE5CFB" w:rsidTr="004F2A26">
        <w:trPr>
          <w:trHeight w:val="70"/>
        </w:trPr>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70" w:lineRule="atLeas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70" w:lineRule="atLeas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Izvještavanje i administracija</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70" w:lineRule="atLeast"/>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Izrada mjesečnih i godišnjeg izvještaja o radu CPP-a (najkasnije do 30. marta tekuće godine za prethodnu).</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Ostali zadaci</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Obavljanje drugih aktivnosti od značaja za promociju zdravlja i prevenciju bolesti. </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Koordinacija sa unutrašnjim službama doma zdravlja</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CPP uspostavlja kontinuiranu i funkcionalnu koordinaciju sa: porodičnom medicinom, pedijatrijom primarnog nivoa, ginekologijom i akušerstvom primarnog nivoa, službom zdravstvene njege u zajednici i patronažnom službom, centrom za mentalno zdravlje u zajednici, centrom za rani rast i razvoj, postojećim savjetovalištima (za dijabetes, mlade, trudnice, odvikavanje od pušenja, prehranu i dr.), centrom za imunizaciju, stomatologijom, centrom za fizikalnu terapiju i rehabilitaciju i dr.</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Koordinacija podrazumijeva: zajedničko planiranje i evaluaciju preventivnih aktivnosti, razmjenu podataka i informacija, učešće u multidisciplinarnim timovima za rješavanje kompleksnih slučajeva.</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Koordinacija sa vanjskim ustanovama i institucijama</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CPP uspostavlja kontinuiranu i funkcionalnu koordinaciju sa kantonalnim zavodom za javno zdravstvo.</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Uz posredovanje kantonalnog zavoda za javno zdravstvo, CPP uspostavlja kontinuiranu i funkcionalnu koordinaciju sa zdravstvenim ustanovama (registriranim na kantonalnom nivou): zavod za zaštitu materinstva, zavod za bolesti zavisnosti, zavod za sportsku medicinu, zdravstvenim ustanovama višeg nivoa zdravstvene zaštite (bolnice i sl.).</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Uz posredovanje kantonalnog zavoda za javno zdravstvo, CPP uspostavlja kontinuiranu i funkcionalnu koordinaciju sa drugim sektorskim i međusektorskim institucijama na nivou lokalne zajednice i/ili kantona: centri/službe za socijalni rad, odgojno-obrazovne ustanove, domovi za djecu bez roditeljskog staranja, sektor ekologije i zaštite okoliša, opštinska/gradska uprava, civilno društvo i nevladine organizacije (NVO), institucije za zaštitu prava (npr. centri za pravnu pomoć).</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Usluge koordinacije uključuju: učešće u međusektorskim radnim grupama i odborima, planiranje i provođenje zajedničkih intervencija i kampanja, razmjena i zajednička obrada podataka, sve od interesa za lokalnu zajednicu.</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Koordinacija sa zdravstvenim savjetom jedinice lokalne samouprave</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CPP uspostavlja kontinuiranu i funkcionalnu koordinaciju sa zdravstvenim savjetom jedinice lokalne samouprave. Zdravstveni savjet je od izuzetne važnosti za zaštitu prava pacijenata, ali i za planiranje mjera na nivou lokalne zajednice u cilju zaštite zdravlja stanovništva. Savjet je horizontalno vezan uz zdravstvene ustanove i privatne prakse, ali i udruženja pacijenata na svom području, a vertikalno za sve nivoe  vlasti, od jedinice lokalne samouprave do nadležnih ministarstva zdravstva. Zbog takve statusne pozicije, CPP treba da doprinosi svojim radom i rezultatima unaprjeđenju kvalitete rada zdravstvenih savjeta, a zdravstveni savjeti svojom ulogom da podržavaju djelovanje CPP u lokalnoj zajednici.</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Usluge koordinacije uključuju: učešće na sastancima savjeta, učešće u planiranju i provođenju zajedničkih mjera, razmjena i zajednička obrada podataka, razmatranje i podnošenje inicijativa nadležnim tijelima i sl., a sve od interesa za lokalnu zajednicu.</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r>
      <w:tr w:rsidR="00BE5CFB" w:rsidRPr="00BE5CFB" w:rsidTr="004F2A26">
        <w:trPr>
          <w:trHeight w:val="70"/>
        </w:trPr>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USLUGE SARADNJE SA DRUGIM ORGANIZACIONIM JEDINICAMA</w:t>
            </w:r>
          </w:p>
          <w:p w:rsidR="00BE5CFB" w:rsidRPr="00BE5CFB" w:rsidRDefault="00BE5CFB" w:rsidP="00BE5CFB">
            <w:pPr>
              <w:spacing w:before="100" w:beforeAutospacing="1" w:after="0" w:line="70" w:lineRule="atLeas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u skladu sa usvojenim kantonalnim i lokalnim programima promocije zdravlja i prevencije bolesti</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11.</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sa službama opšte i porodične medicine na provođenju njihovih preventivnih usluga</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u oblasti promocije provođenja ciljanih pregleda za: rano otkrivanje hroničnih nezaraznih bolesti, rano otkrivanje faktora rizika za osobe iznad 18 godina, rano otkrivanje faktora rizika za zdravu djecu koja nose faktor rizika.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u oblasti promocije provođenja ciljanih pregleda školske djece u svrhu smeštaja u kolektiv, oslobađanja nastave od fizičkog vaspitanja, izdavanja ljekarskog uverenja i dr.</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u savjetodavnom radu, zdravstveno-odgojnom radu (grupnom i individualnom).</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sa službama za zdravstvenu zaštitu predškolske djece na provođenju njihovih preventivnih usluga</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u oblasti promocije provođenja svih propisanih sistematskih pregleda djece, ciljanih pregleda djece radi smještaja u dječiju ustanovu.</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Individualna ili grupna edukacija roditelja/staratelja, savjetovanje roditelja, staratelja, nastavnika, bolesnika ili drugog lica bez ljekarskog pregleda, zdravstveno-odgojni rad upotrebom različitih metoda.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sa službama polivalentne patronaže i zdravstvene njege u zajednici</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u oblasti promocije analize i izvještavanja o izvršenim patronažnim posjetama po svim propisanim vrstama (razlozima) patronažnih posjeta.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u savjetodavnom radu, zdravstveno-odgojnom radu (grupnom i individualnom).</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Koordiniranje sa patronažnom službom (zdravstvenom njegom u zajednici)  po odredenom slučaju, te u odnosu na trudnice, porodilje, babinjare i žene nakon prekida trudnoće.</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sa službama za zdravstvenu zaštitu žena na provođenju njihovih preventivnih usluga</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u oblasti promocije provođenja samopregleda i ciljanih pregleda za rano otkrivanje karcinoma kod žena.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Zdravstveno-odgojni rad u vezi planiranja porodice, te sa trudnicama, porodiljama, babinjarama (individualni i grupni - "škola roditeljstva").</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15.</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100" w:afterAutospacing="1" w:line="240" w:lineRule="auto"/>
              <w:outlineLvl w:val="2"/>
              <w:rPr>
                <w:rFonts w:ascii="Times New Roman" w:eastAsia="Times New Roman" w:hAnsi="Times New Roman" w:cs="Times New Roman"/>
                <w:b/>
                <w:bCs/>
                <w:sz w:val="27"/>
                <w:szCs w:val="27"/>
              </w:rPr>
            </w:pPr>
            <w:bookmarkStart w:id="4" w:name="_Toc269212919"/>
            <w:bookmarkStart w:id="5" w:name="_Toc281597543"/>
            <w:bookmarkEnd w:id="5"/>
            <w:r w:rsidRPr="00BE5CFB">
              <w:rPr>
                <w:rFonts w:ascii="Times New Roman" w:eastAsia="Times New Roman" w:hAnsi="Times New Roman" w:cs="Times New Roman"/>
                <w:b/>
                <w:bCs/>
                <w:sz w:val="14"/>
                <w:szCs w:val="14"/>
                <w:lang w:val="sl-SI"/>
              </w:rPr>
              <w:t>Saradnja sa službama za pulmološku zdravstvenu zaštitu kod nespecifičnih i specifičnih plućnih oboljenja</w:t>
            </w:r>
            <w:bookmarkEnd w:id="4"/>
            <w:r w:rsidRPr="00BE5CFB">
              <w:rPr>
                <w:rFonts w:ascii="Times New Roman" w:eastAsia="Times New Roman" w:hAnsi="Times New Roman" w:cs="Times New Roman"/>
                <w:b/>
                <w:bCs/>
                <w:sz w:val="14"/>
                <w:szCs w:val="14"/>
                <w:lang w:val="sl-SI"/>
              </w:rPr>
              <w:t xml:space="preserve"> na provođenju njihovih preventivnih usluga</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na provođenju mjera prevencije faktora rizika za hronična plućna oboljenja, prevencije astmatičnog napada ("astma škola").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Zdravstveno-odgojni rad (individualni i grupni).</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100" w:afterAutospacing="1" w:line="240" w:lineRule="auto"/>
              <w:outlineLvl w:val="2"/>
              <w:rPr>
                <w:rFonts w:ascii="Times New Roman" w:eastAsia="Times New Roman" w:hAnsi="Times New Roman" w:cs="Times New Roman"/>
                <w:b/>
                <w:bCs/>
                <w:sz w:val="27"/>
                <w:szCs w:val="27"/>
              </w:rPr>
            </w:pPr>
            <w:bookmarkStart w:id="6" w:name="_Toc257831755"/>
            <w:bookmarkStart w:id="7" w:name="_Toc269212921"/>
            <w:bookmarkStart w:id="8" w:name="_Toc281597545"/>
            <w:bookmarkEnd w:id="7"/>
            <w:bookmarkEnd w:id="8"/>
            <w:r w:rsidRPr="00BE5CFB">
              <w:rPr>
                <w:rFonts w:ascii="Times New Roman" w:eastAsia="Times New Roman" w:hAnsi="Times New Roman" w:cs="Times New Roman"/>
                <w:b/>
                <w:bCs/>
                <w:sz w:val="14"/>
                <w:szCs w:val="14"/>
                <w:lang w:val="sl-SI"/>
              </w:rPr>
              <w:t>Saradnja sa službama za preventivno-promotivnu zdravstvenu zaštitu školske djece</w:t>
            </w:r>
            <w:bookmarkEnd w:id="6"/>
            <w:r w:rsidRPr="00BE5CFB">
              <w:rPr>
                <w:rFonts w:ascii="Times New Roman" w:eastAsia="Times New Roman" w:hAnsi="Times New Roman" w:cs="Times New Roman"/>
                <w:b/>
                <w:bCs/>
                <w:sz w:val="14"/>
                <w:szCs w:val="14"/>
                <w:lang w:val="sl-SI"/>
              </w:rPr>
              <w:t xml:space="preserve"> i studenata i preventivne preglede školske djece i mladih</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na način definiran godišnjim planom rada službe za preventivno-promotivnu zdravstvenu zaštitu školske djece i studenata i preventivne preglede školske djece i mladih nadležnog kantonalnog zavoda za javno zdravstvo</w:t>
            </w:r>
          </w:p>
        </w:tc>
      </w:tr>
      <w:tr w:rsidR="00BE5CFB" w:rsidRPr="00BE5CFB" w:rsidTr="004F2A26">
        <w:tc>
          <w:tcPr>
            <w:tcW w:w="35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17.</w:t>
            </w:r>
          </w:p>
        </w:tc>
        <w:tc>
          <w:tcPr>
            <w:tcW w:w="98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100" w:afterAutospacing="1" w:line="240" w:lineRule="auto"/>
              <w:outlineLvl w:val="2"/>
              <w:rPr>
                <w:rFonts w:ascii="Times New Roman" w:eastAsia="Times New Roman" w:hAnsi="Times New Roman" w:cs="Times New Roman"/>
                <w:b/>
                <w:bCs/>
                <w:sz w:val="27"/>
                <w:szCs w:val="27"/>
              </w:rPr>
            </w:pPr>
            <w:r w:rsidRPr="00BE5CFB">
              <w:rPr>
                <w:rFonts w:ascii="Times New Roman" w:eastAsia="Times New Roman" w:hAnsi="Times New Roman" w:cs="Times New Roman"/>
                <w:b/>
                <w:bCs/>
                <w:sz w:val="14"/>
                <w:szCs w:val="14"/>
                <w:lang w:val="sl-SI"/>
              </w:rPr>
              <w:t>Zaštita mentalnog zdravlja - savjetovanje i psihoedukacija</w:t>
            </w:r>
          </w:p>
        </w:tc>
        <w:tc>
          <w:tcPr>
            <w:tcW w:w="3663"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Zdravstveno-odgojni rad (individualni i grupni)</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u kriznim situacijama u lokalnoj zajednici</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*Usluge pod rednim brojevima od 10. do 17. CPP koordinira, a provode službe u okviru doma zdravlja. CPP ove usluge provodi na način i u obimu koji su definirani promotivno-preventivnim programima za određeni period.</w:t>
      </w:r>
      <w:r w:rsidRPr="00BE5CFB">
        <w:rPr>
          <w:rFonts w:ascii="Times New Roman" w:eastAsia="Times New Roman" w:hAnsi="Times New Roman" w:cs="Times New Roman"/>
          <w:sz w:val="24"/>
          <w:szCs w:val="24"/>
        </w:rPr>
        <w:br/>
        <w:t xml:space="preserve">U PRILOGU 2. "Normativ usluga zdravstvene zaštite", </w:t>
      </w:r>
      <w:r w:rsidRPr="00BE5CFB">
        <w:rPr>
          <w:rFonts w:ascii="Times New Roman" w:eastAsia="Times New Roman" w:hAnsi="Times New Roman" w:cs="Times New Roman"/>
          <w:b/>
          <w:bCs/>
          <w:sz w:val="24"/>
          <w:szCs w:val="24"/>
        </w:rPr>
        <w:t>u dijelu "Nomenklatura usluga u primarnoj zdravstvenoj zaštiti"</w:t>
      </w:r>
      <w:r w:rsidRPr="00BE5CFB">
        <w:rPr>
          <w:rFonts w:ascii="Times New Roman" w:eastAsia="Times New Roman" w:hAnsi="Times New Roman" w:cs="Times New Roman"/>
          <w:sz w:val="24"/>
          <w:szCs w:val="24"/>
        </w:rPr>
        <w:t xml:space="preserve">, usluge pod naslovom </w:t>
      </w:r>
      <w:r w:rsidRPr="00BE5CFB">
        <w:rPr>
          <w:rFonts w:ascii="Times New Roman" w:eastAsia="Times New Roman" w:hAnsi="Times New Roman" w:cs="Times New Roman"/>
          <w:b/>
          <w:bCs/>
          <w:sz w:val="24"/>
          <w:szCs w:val="24"/>
        </w:rPr>
        <w:t>"Zdravstvena zaštita predškolske djece"</w:t>
      </w:r>
      <w:r w:rsidRPr="00BE5CFB">
        <w:rPr>
          <w:rFonts w:ascii="Times New Roman" w:eastAsia="Times New Roman" w:hAnsi="Times New Roman" w:cs="Times New Roman"/>
          <w:sz w:val="24"/>
          <w:szCs w:val="24"/>
        </w:rPr>
        <w:t xml:space="preserve"> mijenjaju se i glase: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Zdravstvena zaštita predškolske djece</w:t>
      </w:r>
    </w:p>
    <w:p w:rsidR="00BE5CFB" w:rsidRPr="00BE5CFB" w:rsidRDefault="00BE5CFB" w:rsidP="00BE5CFB">
      <w:pPr>
        <w:spacing w:after="0" w:line="240" w:lineRule="auto"/>
        <w:rPr>
          <w:rFonts w:ascii="Times New Roman" w:eastAsia="Times New Roman" w:hAnsi="Times New Roman" w:cs="Times New Roman"/>
          <w:sz w:val="24"/>
          <w:szCs w:val="24"/>
        </w:rPr>
      </w:pPr>
    </w:p>
    <w:tbl>
      <w:tblPr>
        <w:tblW w:w="4921" w:type="pct"/>
        <w:tblInd w:w="137" w:type="dxa"/>
        <w:tblCellMar>
          <w:left w:w="0" w:type="dxa"/>
          <w:right w:w="0" w:type="dxa"/>
        </w:tblCellMar>
        <w:tblLook w:val="04A0" w:firstRow="1" w:lastRow="0" w:firstColumn="1" w:lastColumn="0" w:noHBand="0" w:noVBand="1"/>
      </w:tblPr>
      <w:tblGrid>
        <w:gridCol w:w="403"/>
        <w:gridCol w:w="3053"/>
        <w:gridCol w:w="7058"/>
      </w:tblGrid>
      <w:tr w:rsidR="00BE5CFB" w:rsidRPr="00BE5CFB" w:rsidTr="00BE5CFB">
        <w:tc>
          <w:tcPr>
            <w:tcW w:w="18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bookmarkStart w:id="9" w:name="_Hlk149855006"/>
            <w:r w:rsidRPr="00BE5CFB">
              <w:rPr>
                <w:rFonts w:ascii="Times New Roman" w:eastAsia="Times New Roman" w:hAnsi="Times New Roman" w:cs="Times New Roman"/>
                <w:sz w:val="14"/>
                <w:szCs w:val="14"/>
              </w:rPr>
              <w:t>RB</w:t>
            </w:r>
            <w:bookmarkEnd w:id="9"/>
          </w:p>
        </w:tc>
        <w:tc>
          <w:tcPr>
            <w:tcW w:w="145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USLUGA</w:t>
            </w:r>
          </w:p>
        </w:tc>
        <w:tc>
          <w:tcPr>
            <w:tcW w:w="335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SADRŽAJ USLUGE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PREVENTIVNE USLUGE</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 </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bookmarkStart w:id="10" w:name="_Hlk149858720"/>
            <w:r w:rsidRPr="00BE5CFB">
              <w:rPr>
                <w:rFonts w:ascii="Times New Roman" w:eastAsia="Times New Roman" w:hAnsi="Times New Roman" w:cs="Times New Roman"/>
                <w:sz w:val="14"/>
                <w:szCs w:val="14"/>
              </w:rPr>
              <w:t>1.</w:t>
            </w:r>
            <w:bookmarkEnd w:id="10"/>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Ciljani pregled djeteta od </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0-6 godina radi smještaja u dječju ustanovu</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uspostavljanje kontakta sa roditeljima i djetetom, klinički pregled i pregled po sistemima, kontrola podataka iz zdravstvenog kartona (o vakcinaciji, preležanim bolestima, alergiji itd.), izdavanje zdravstvenog lista, vođenje medicinske dokumentacije.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roditeljem i djetetom, priprema djeteta za pregled i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Individualna ili grupna poduka roditelja/staratelja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Edukacija roditelja/staratelja sa naglaskom na kompetencije iz oblasti ranog rasta i razvoja prema postojećem kurikulumu za edukaciju roditelja djece od rođenja do polaska u školu.</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Kontrolni pregled dojenčeta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Obavlja se radi kontrole zdravstvenog stanja i efikasnosti predloženih i preduzetih mjera u cilju unapređenja zdravlja. Vakcinacija po kalendaru vakcinacije.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4.</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Koordinisanje ljekara sa patronažnom službom (zdravstvenom njegom u zajednici) po određenom slučaju i nalog za patronažu</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Davanje upute medicinskoj sestri u zajednici (patronažnoj sestri), a na osnovu postojeće medicinske dokumentacije, kao i primanje povratnih informacija od patronaže o preduzetim mjerama primarne i sekundarne prevencije na očuvanju zdravlja djeteta u porodici ili instituciji u kojoj živi i boravi (škole, zavodi i sl.).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Koordinisanje se provodi usmeno i na osnovu pismene dokumentacije i evidencije (patronažni list, nalog za patronažnu posjetu i slično).</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5.</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Obrada pupka kod novorođenčeta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materijala i djeteta, uvid u medicinsku dokumentaciju, orijentacioni klinički pregled novorođenčeta, mišljenje o izvođenju postupka, obrada pupčane rane sa previjanjem, vođenje dokumentacije i evidencije. Po potrebi: propisivanje terapije i upućivanje na dodatne preglede.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6.</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Pregled i davanje sredstava za imunizaciju</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ljekarski pregled neposredno prije izvođenja vakcinacije radi utvrđivanja eventualnih kontraindikacija za primjenu vakcine i davanje savjeta u vezi provedene vakcinacije.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priprema vakcine, davanje vakcine, zbrinjavanje mjesta aplikacije i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7.</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Savjetovanje roditelja, staratelja, nastavnika, bolesnika ili drugog lica u ordinaciji od strane ljekara bez ljekarskog pregleda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Jedan od načina zdravstvenog vaspitanja kojim ljekar u razgovoru sa pojedincem razmatra određenu problematiku u cilju rješavanja ličnih, kolektivnih ili zdravstvenih problema. Sadrži poziv, izlaganje problematike, vođenje razgovora, donošenje zaključka, davanje savjeta, upisivanje u određenu dokumentaciju, te vođenje evidencije o savjetovanju.</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8.</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Sistematski pregled djeteta kod upisa u predškolsko obrazovanje</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Doktor - uspostavljanje kontakta sa roditeljima i djetetom, uzimanje anamnestičkih podataka, opšti klinički pregled i pregled po sistemima, upućivanje na laboratorijske analize i vakcinaciju, upućivanje prema indikacijama na konsultativni pregled ORL i logopeda, ocjena psihofizičkog razvoja, davanje savjeta (njega, ishrana, itd.) i popunjavanje medicinske dokumentacije. Prepoznavanje poremećaja u rastu i razvoju djeteta  što uključuje: mjerenje tjelesne težine i visine, utvrđivanje načina prehrane dojenčeta, postojanja rahitisa, procjena psihomotornog razvoja, procjena vida, sluha i govora, oboljenja zuba i usta, koštano- mišićne deformacije, kongenitalne anomalije i anomalije spolovila. Upućivanje na sanitarni pregled na kliconoštvo i prisustvo parazita. Medicinska sestra - uspostavljanje kontakta sa roditeljima i djetetom, priprema djeteta za pregled, mjerenje tjelesne težine i visine, otisak stopala, orijentaciono stanje vida, sluha, davanje savjeta (njega i ishrana) i popunjavanje medicinske dokumentacije.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Provođenje razvojnog skrininga* </w:t>
            </w:r>
            <w:bookmarkStart w:id="11" w:name="_Hlk149857610"/>
            <w:r w:rsidRPr="00BE5CFB">
              <w:rPr>
                <w:rFonts w:ascii="Times New Roman" w:eastAsia="Times New Roman" w:hAnsi="Times New Roman" w:cs="Times New Roman"/>
                <w:sz w:val="14"/>
                <w:szCs w:val="14"/>
              </w:rPr>
              <w:t>uz korištenje Razvojno-bihevioralne skale za procjenu razvoja djeteta</w:t>
            </w:r>
            <w:bookmarkEnd w:id="11"/>
            <w:r w:rsidRPr="00BE5CFB">
              <w:rPr>
                <w:rFonts w:ascii="Times New Roman" w:eastAsia="Times New Roman" w:hAnsi="Times New Roman" w:cs="Times New Roman"/>
                <w:sz w:val="14"/>
                <w:szCs w:val="14"/>
              </w:rPr>
              <w:t xml:space="preserve"> (RBS).</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9.</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Sistematski pregled djeteta pred polazak u osnovnu školu</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Doktor - anamneza, opšti klinički pregled i pregled po sistemima, koštano-mišićnog sistema analiza krvne slike i urina, mjerenje krvnog pritiska; ocjena psihičkog stanja, identifikacija odstupanja od razvojnih normi, detekcija poremećaja ponašanja i poduzimanje dijagnostičkih, terapijskih i rehabilitacijskih mjera, konsultacija sa psihologom i pedagogom, ocjena vakcinalnog statusa i vakcinacija, skrining za detekciju poremećaja govora, čula vida i sluha; ocjena zdravstvenog stanja i preduzimanje odgovarajućih dijagnostičkih, terapijskih i rehabilitacionih postupaka, zdravstveno-vaspitnih radi izdavanje potvrde za upis u školu.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roditeljem i djetetom, uzimanje anamnestičkih podataka, kontrola provedenih vakcinacija i revakcinacija, mjerenje tjelesne težine i visine, kontrola vida i vidne boje, kontrola psihofizičke sposobnosti djeteta i popunjavanje medicinske dokumentacije.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Provođenje razvojnog skrininga* uz korištenje Razvojno-bihevioralne skale za procjenu razvoja djeteta (RBS). </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10.</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Sistematski pregled djeteta u dobi 1-3 godina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uspostavljanje kontakta sa roditeljima i djetetom, uzimanje anamnestičkih podataka, opšti klinički pregled i </w:t>
            </w:r>
            <w:r w:rsidRPr="00BE5CFB">
              <w:rPr>
                <w:rFonts w:ascii="Times New Roman" w:eastAsia="Times New Roman" w:hAnsi="Times New Roman" w:cs="Times New Roman"/>
                <w:sz w:val="14"/>
                <w:szCs w:val="14"/>
              </w:rPr>
              <w:lastRenderedPageBreak/>
              <w:t xml:space="preserve">pregled po sistemima, upućivanje na laboratorijske analize i vakcinaciju, upućivanje prema indikacijama na konsultativni pregled ORL i logopeda, ocjena psihofizičkog razvoja, davanje savjeta (njega, ishrana, itd.) i popunjavanje medicinske dokumentacije. Prepoznavanje poremećaja u ranom rastu i razvoju i identifikacija odstupanja od razvojnih normi što uključuje: mjerenje tjelesne težine i visine, utvrđivanje načina prehrane dojenčeta, postojanja rahitisa, procjena psiohomotorog razvoja, procjena vida, sluha i govora, oboljenja zuba i usta, koštano-mišićne deformacije, kongenitalne anomalije, i anomalije spolovila.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roditeljima i djetetom, priprema djeteta za pregled, mjerenje tjelesne težine i visine, otisak stopala, orijentaciono stanje vida, sluha, davanje savjeta (njega i ishrana) i popunjavanje medicinske dokumentacije.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Provođenje razvojnog skrininga* uz korištenje Razvojno-bihevioralne skale za procjenu razvoja djeteta (RBS).</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lastRenderedPageBreak/>
              <w:t>11.</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Sistematski pregled djeteta u dobi 4-6 godina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Doktor - uspostavljanje kontakta sa roditeljima i djetetom, uzimanje anamnestičkih podataka, opšti klinički pregled i pregled po sistemima, upućivanje na laboratorijske analize i vakcinaciju, upućivanje prema indikacijama na konsultativni pregled ORL i logopeda, ocjena psihofizičkog razvoja, davanje savjeta (njega, ishrana, itd) i popunjavanje medicinske dokumentacije.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Prepoznavanje poremećaja u ranom rastu i razvoju i identifikacija odstupanja od razvojnih normi, što uključuje: mjerenje tjelesne težine i visine, utvrđivanje načina prehrane, postojanja rahitisa, procjena psihomotornog razvoja, procjena vida, sluha i govora, oboljenja zuba i usta, koštano-mišićne deformacije, kongenitalne anomalije i anomalije spolovila.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Medicinska sestra - uspostavljanje kontakta sa roditeljima i djetetom, priprema djeteta za pregled, mjerenje tjelesne težine i visine, otisak stopala, orijentaciono stanje vida, sluha, davanje savjeta (njega i ishrana) i popunjavanje medicinske dokumentacije.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Razvojni skrining* uz korištenje Razvojno-bihevioralne skale za procjenu razvoja djeteta (RBS).</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12.</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Sistematski pregled dojenčeta u dobi 3-6 mjeseci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kontakt sa roditeljima i djetetom, uzimanje anamnestičkih podataka o trudnoći i porođaju, ishrani majke i novorođenčeta itd., opšti klinički pregled i pregled po sistemima. Ocjena razvoja psihosomatskih funkcija, upoznavanje roditelja sa nađenim stanjem, davanje savjeta (njega, dojenje, ishrana, imunizacija), popunjavanje medicinske dokumentacije. Prepoznavanje poremećaja u ranom rastu i razvoju i identifikacija odstupanja od razvojnih normi, što uključuje: mjerenje tjelesne težine i visine, utvrđivanje načina prehrane dojenčeta, postojanja rahitisa, procjena psihomotornog razvoja, procjena vida i sluha, koštano-mišićne deformacije, kongenitalne anomalije i anomalije spolovila. Upućivanje na ultrazvučni pregled kukova.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Medicinska sestra - kontakt sa roditeljima i djetetom, otvaranje zdravstvenog kartona, priprema djeteta za pregled, mjerenje tjelesne težine, dužine, obima glave i grudi i popunjavanje medicinske dokumentacije.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Provođenje razvojnog skrininga* uz korištenje Razvojno-bihevioralne skale za procjenu razvoja djeteta (RBS).</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13.</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Sistematski pregled dojenčeta u dobi 6-11 mjeseci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Doktor - kontakt sa roditeljima i djetetom, uzimanje anamnestičkih podataka o trudnoći i porođaju, ishrani majke i novorođenčeta itd., opšti klinički pregled i pregled po sistemima. Ocjena razvoja psihosomatskih funkcija, upoznavanje roditelja sa nađenim stanjem, davanje savjeta (njega, ishrana), popunjavanje medicinske dokumentacije. Prepoznavanje poremećaja u ranom rastu i razvoju i identifikacija odstupanja od razvojnih normi, što uključuje: mjerenje tjelesne težine i visine, utvrđivanje načina prehrane dojenčeta, postojanja rahitisa, procjena psihomotornog razvoja, procjena vida i sluha, razvoja zuba, koštano-mišićne deformacije, kongenitalne anomalije i anomalije spolovila. Upućivanje na ultrazvučni pregled kukova, minimalni neurološki pregled, provjera vakcinalnog statusa.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kontakt sa roditeljima i djetetom, otvaranje zdravstvenog kartona, priprema djeteta za pregled, mjerenje tjelesne težine, dužine, obima glave i grudi i popunjavanje medicinske dokumentacije.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Provođenje razvojnog skrininga* uz korištenje Razvojno-bihevioralne skale za procjenu razvoja djeteta (RBS).</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14.</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Sistematski pregled novorođenčeta 0-</w:t>
            </w:r>
            <w:r w:rsidRPr="00BE5CFB">
              <w:rPr>
                <w:rFonts w:ascii="Times New Roman" w:eastAsia="Times New Roman" w:hAnsi="Times New Roman" w:cs="Times New Roman"/>
                <w:sz w:val="14"/>
                <w:szCs w:val="14"/>
              </w:rPr>
              <w:softHyphen/>
              <w:t>2 mjeseca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kontakt sa roditeljima i djetetom, uzimanje anamnestičkih podataka o trudnoći i porođaju, ishrani majke i novorođenčeta itd., opšti klinički pregled i pregled po sistemima. Ocjena razvoja psihosomatskih funkcija, upoznavanje roditelja sa nađenim stanjem, davanje savjeta (njega, dojenje/ishrana, imunizacija), popunjavanje medicinske dokumentacije.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Prepoznavanje poremećaja u ranom rastu i razvoju i identifikacija odstupanja od razvojnih normi, što uključuje: mjerenje tjelesne težine i visine, utvrđivanje načina prehrane novorođenčeta, postojanja rahitisa, procjena psihomotornog razvoja, procjena vida i sluha, koštano-mišićne deformacije, kongenitalne anomalije i anomalije spolovila.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kontakt sa roditeljima i djetetom, otvaranje zdravstvenog kartona, priprema djeteta za pregled, mjerenje tjelesne težine, dužine, obima glave i grudi i popunjavanje medicinske dokumentacije.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Provođenje razvojnog skrininga* uz korištenje Razvojno-bihevioralne skale za procjenu razvoja djeteta (RBS).</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15.</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Zdravstveno-vaspitni rad u maloj grupi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Izlaganje teme; vođenje razgovora sa učesnicima grupe i donošenje zaključaka; davanje savjeta i evidencija izvršenog rada. Edukacija roditelja/staratelja sa naglaskom na kompetencije iz oblasti ranog rasta i razvoja prema postojećem kurikulumu za edukaciju roditelja djece od rođenja do polaska u školu.</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USLUGE LIJEČENJA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16.</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Analiza i izrada izvještaja o izvršenim sistematskim pregledima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Na osnovu pokazatelja o izvršenim sistematskim pregledima za svako dijete, pravi se zbirni izvještaj o nađenom stanju za grupe djece. Nakon ovoga slijedi analiza svih pokazatelja zdravlja kod populacije djece u dobnim grupama, o čemu se pravi pisani izvještaj.</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17.</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Brze analize krvi i urina (trakicama)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pacijenta, instrumenata, uzimanje materijala, očitanje rezultata.</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18.</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EKG snimanje sa očitavanjem</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djeteta, materijala i opreme, te snimanje svih odvoda, interpretacija i davanje mišljenja.</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19.</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Evidentiranje i prijava zaraznih bolesti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Ispunjavanje odgovarajućeg obrasca na osnovu medicinske dokumentacije, dostavljanje u nadležnu ustanovu.</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20.</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Incizija manjeg apscesa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djeteta, instrumenata i materijala, priprema operacionog polja, lokalna anestezija, po potrebi, incizija ili ekscizija, zavoji, zbrinjavanje djeteta, vođenje medicinske dokumentacije i evidencija izvršenog rada.</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21.</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Inhaliranje</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pacijenta, potrebnog materijala i medikamenata, uključivanje aparata i aplikacija medikamenata uz kontrolu stanja pacijenta.</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22.</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Izdavanje ljekarske potvrde (izvod iz medicinske dokumentacije)</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uspostavljanje kontakta sa roditeljem i djetetom, analiza laboratorijskih nalaza, popunjavanje medicinske dokumentacije i izdavanje potvrde.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lastRenderedPageBreak/>
              <w:t>Medicinska sestra - uspostavljanje kontakta sa roditeljem i djetetom.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lastRenderedPageBreak/>
              <w:t>23.</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Komunikacija sa socijalnim, obrazovnim i drugim sektorima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Uspostavljanje komunikacije, prijem i dostavljanje informacija. Vođenje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24.</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Koordinacija sa zdravstvenom njegom u zajednici u odnosu na trudnice, porodilje, babinjare i žene nakon prekida trudnoće</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Davanje uputstava o svakom slučaju pojedinačno, a na osnovu postojeće medicinske dokumentacije i ukazane potrebe, kao i primanje povratnih informacija od zdravstvene njege u zajednici o preduzetim mjerama primarne i sekundarne prevencije na očuvanju zdravlja žena, trudnica, porodilja itd. u kući ili na radnom mjestu. Koordinacija se provodi usmeno i na osnovu pismene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25.</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Ljekarski pregled dojenčeta u ordinaciji - ponovni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uspostavljanje kontakta sa djetetom i pratiocem. Opservacija i izdvajanje djece sumnjive na infektivna oboljenja, uzimanje anamnestičkih podataka o simptomima oboljenja, opšti klinički pregled i pregled po sistemima. Postavljanje dijagnoze, propisivanje terapije, davanje savjeta u pogledu liječenja i higijensko-dijetetskog režima, analiza laboratorijskih i drugih pretraga po potrebi.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djetetom i pratiocem, uzimanje anamnestičkih podataka, mjerenje temperature, tjelesne težine i upisivanje istih u zdravstveni karton, priprema djeteta za pregled i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26.</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Ljekarski pregled dojenčeta u ordinaciji - prvi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uspostavljanje kontakta sa djetetom i pratiocem. Opservacija i izdvajanje djece sumnjive na infektivna oboljenja, uzimanje anamnestičkih podataka o simptomima oboljenja, opšti klinički pregled i pregled po sistemima. Postavljanje dijagnoze, propisivanje terapije, davanje savjeta u pogledu liječenja i higijensko-dijetetskog režima, analiza laboratorijskih i drugih pretraga po potrebi.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djetetom i pratiocem, uzimanje anamnestičkih podataka, mjerenje temperature, tjelesne težine i upisivanje istih u zdravstveni karton, priprema djeteta za pregled i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27.</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Ljekarski pregled novorođenčeta u ordinaciji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uspostavljanje kontakta sa majkom ili pratiocem, vođenje zdravstvenog kartona, priprema djeteta, instrumenata i materijala za pregled, obrađivanje mjera tjelesne razvijenosti (težina, tjelesna temperatura), uzimanje anamnestičkih podataka o trudnoći, porođaju, sagledavanje opšteg stanja i razvoja, opšti klinički pregled po sistemima, postavljanje dijagnoze, propisivanje terapije i davanje savjeta i uputa u cilju liječenja i higijensko-dijetetskog režima novorođenčeta, po potrebi: upućivanje na druge dijagnostičko-terapeutske preglede ili bolničko Iiječenje, unošenje podataka i vođenje odgovarajuće dokumentacije i evidencije.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djetetom i pratiocem, uzimanje anamnestičkih podataka, mjerenje temperature, tjelesne težine i upisivanje istih u zdravstveni karton, priprema djeteta za pregled i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28.</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Ljekarski pregled novorođenčeta u ordinaciji - ponovni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Doktor - uspostavljanje kontakta sa majkom i djetetom, vođenje zdravstvenog kartona, priprema dojenčeta i materijala za pregled, mjerenje tjelesne temperature i tjelesne težine, uzimanje dopunskih anamnestičkih podataka, kontrolni pregled dojenčeta, analiza prikupljenih dijagnostičkih nalaza (rtg, laboratoriji i ostalo), propisivanje terapije, te davanje savjeta i uputa o daljem liječenju, vođenje odgovarajuće medicinske dokumentacije i evidencije. Po potrebi: upućivanje na dodatne dijagnostičko-terapeutske preglede ili bolničko liječenje, izdvajanje u izolacioni boks, prijava zaraznog ili drugog oboljenja koje podleže prijavi, davanje naloga medicinskoj sestri u zdravstvenoj njezi uz davanje mišljenja o zdravstvenom stanju dojenčeta.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djetetom i pratiocem, uzimanje anamnestičkih podataka, mjerenje temperature, tjelesne težine i upisivanje istih u zdravstveni karton, priprema djeteta za pregled i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29.</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Obrada kožnih infekcija (streptodermije, stafilodermije) kod djece</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pribora, materijala i kože djeteta za obradu, uvid u medicinsku dokumentaciju, orijentacioni, lokalni i opšti pregled, obrada promjena na koži (fistule), previjanje, zbrinjavanje djeteta, zaštita od infekcije, ordiniranje daljeg terapeutskog postupka, davanje savjeta i uputa, te vođenje odgovarajuće medicinske dokumentacije i evidencije.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30.</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Obrada usne duplje kod sora ili stomatitisa kod dojenčeta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pribora i materijala za obradu, uvid u medicinsku dokumentaciju, orijentacioni klinički pregled, obrada usne duplje, davanje savjeta i mišljenja i uputa, vođenje dokumentacije i evidencije.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31.</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Paranteralno davanje lijeka: davanje interavenozne injekcije u ordinaciji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pacijenta, instrumenta, aplikacija lijeka.</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32.</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Paranteralno davanje lijeka: davanje subkutane i intramuskularne injekcije u ordinaciji.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Prijem upute od strane ordinirajućeg ljekara, priprema pacijenta, materijala i instrumentarija; pripremanje mjesta za aplikaciju lijeka; intervenciju, zbrinjavanje djeteta, kao i vođenje odgovarajuće dokumentacije i evidencije.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33.</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Ponovni ljekarski pregled djeteta u dobi od 1 do 3 godina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uspostavljanje kontakta sa djetetom i pratiocem. Opservacija i izdvajanje djece sumnjive na infektivna oboljenja, uzimanje anamnestičkih podataka o trudnoći, porođaju, rastu i razvoju djeteta, sagledavanje opšteg stanja i razvoja, opšti klinički pregled po sistemima, postavljanje dijagnoze, propisivanje terapije i davanje savjeta i uputa u cilju liječenja i higijensko-dijetetskog režima djeteta. Po potrebi: upućivanje na druge dijagnostičko-terapeutske preglede ili bolničko Iiječenje. Unošenje podataka i vođenje odgovarajuće dokumentacije i evidencije.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djetetom i pratiocem, upisivanje podataka u karton. Uzimanje anamnestičkih podataka, mjerenje temperature, tjelesne težine i upisivanje istih u zdravstveni karton, priprema djeteta za pregled i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34.</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Ponovni ljekarski pregled djeteta u dobi od 4 do 6 godina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uspostavljanje kontakta sa djetetom i pratiocem. Opservacija i izdvajanje djece sumnjive na infektivna oboljenja, uzimanje anamnestičkih podataka o trudnoći, porođaju, rastu i razvoju djeteta, sagledavanje opšteg stanja i razvoja, opšti klinički pregled po sistemima, postavljanje dijagnoze, propisivanje terapije i davanje savjeta i uputa u cilju liječenja i higijensko-dijetetskog režima djeteta, po potrebi: upućivanje na druge dijagnostičko-terapeutske preglede ili bolničko Iiječenje, unošenje podataka i vođenje odgovarajuće dokumentacije i evidencije.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djetetom i pratiocem, upisivanje podataka u karton. Uzimanje anamnestičkih podataka, mjerenje temperature, tjelesne težine i upisivanje istih u zdravstveni karton, priprema djeteta za pregled i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35.</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Postavljanje fiksacionog zavoja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hr-HR"/>
              </w:rPr>
              <w:t xml:space="preserve">Priprema povrijeđenog za pregled, priprema medicinske dokumentacije, pregled povrijeđenog, stavljanje fiksacionog zavoja, uputa o daljnjem terapeutskom postupku, vođenje dokumentacije i evidentiranje usluge. </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36.</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Previjanje rane ili opekotine</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Doktor - opservacija povrede i davanje savjeta za dalji tretman. Medicinska sestra - obavljanje previjanja, zakazivanje sljedećeg previjanja.</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37.</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Primarna obrada površne rane i manje opekotine bez šivenja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pacijenta, dokumentacije i materijala, lokalni pregled, toaleta rane ili opekotine, previjanje. Uključivanje dodatne terapije, zakazivanje narednog previjanja. Unošenje podataka u medicinsku dokumentaciju, te evidencije izvršenog rada.</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38.</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Primarno zbrinjavanje većih povreda, lomova, opekotina uz hitnu ljekarsku intervenciju</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pacijenta, materijala i instrumenata, uvid u medicinsku dokumentaciju, uzimanje anamnestičkih podataka, toaleta povrede, opekotine, loma, dodatne intervencije u cilju očuvanja vitalnih funkcija, zbrinjavanje pacijenta i obezbjeđenje definitivnog terapeutskog postupka (ordiniranje daljnje terapije ili nalog za transport u stacionarnu ustanovu).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lastRenderedPageBreak/>
              <w:t>Vođenje odgovarajuće medicinske dokumentacije i evidencije.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lastRenderedPageBreak/>
              <w:t>39.</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Prvi ljekarski pregled djeteta u dobi od 1-3 godina u ordinaciji - prvi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uspostavljanje kontakta sa djetetom i pratiocem. Opservacija i izdvajanje djece sumnjive na infektivna oboljenja, uzimanje anamnestičkih podataka o trudnoći, porođaju, rastu i razvoju djeteta, sagledavanje opšteg stanja i razvoja, opšti klinički pregled po sistemima, postavljanje dijagnoze, propisivanje terapije i davanje savjeta i uputa u cilju liječenja i higijensko-dijetetskog režima djeteta, po potrebi: upućivanje na druge dijagnostičko-terapeutske preglede ili bolničko Iiječenje, unošenje podataka i vođenje odgovarajuće dokumentacije i evidencije.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djetetom i pratiocem, upisivanje podataka u karton. Uzimanje anamnestičkih podataka, mjerenje temperature, tjelesne težine i upisivanje istih u zdravstveni karton, priprema djeteta za pregled i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40.</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Prvi ljekarski pregled djeteta u dobi od 4-6 godina u ordinaciji - prvi</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uspostavljanje kontakta sa djetetom i pratiocem. Opservacija i izdvajanje djece sumnjive na infektivna oboljenja, uzimanje anamnestičkih podataka o trudnoći, porođaju, rastu i razvoju djeteta, sagledavanje opšteg stanja i razvoja, opšti klinički pregled po sistemima, postavljanje dijagnoze, propisivanje terapije i davanje savjeta i uputa u cilju liječenja i higijensko-dijetetskog režima djeteta, po potrebi: upućivanje na druge dijagnostičko-terapeutske preglede ili bolničko Iiječenje, unošenje podataka i vođenje odgovarajuće dokumentacije i evidencije.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uspostavljanje kontakta sa djetetom i pratiocem, upisivanje podataka u karton. Uzimanje anamnestičkih podataka, mjerenje temperature, tjelesne težine i upisivanje istih u zdravstveni karton, priprema djeteta za pregled i popunjavanje medicinske dokumentacije.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41.</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Sačinjavanje statističkih izvještaja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Prikupljanje podataka, popunjavanje obrazaca prema definisanoj metodologiji. Izrada statističkog izvještaja.</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42.</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Skidanje konaca</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djeteta, materijala i instrumenata, uvid u medicinsku dokumentaciju, toaleta polja, skidanje konaca ili kopči, ordiniranje daljeg terapeutskog postupka, vođenje medicinske dokumentacije i evidencije.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bookmarkStart w:id="12" w:name="_Hlk149858409"/>
            <w:r w:rsidRPr="00BE5CFB">
              <w:rPr>
                <w:rFonts w:ascii="Times New Roman" w:eastAsia="Times New Roman" w:hAnsi="Times New Roman" w:cs="Times New Roman"/>
                <w:sz w:val="14"/>
                <w:szCs w:val="14"/>
              </w:rPr>
              <w:t>43.</w:t>
            </w:r>
            <w:bookmarkEnd w:id="12"/>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Ukazivanje hitne medicinske pomoći djetetu</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Uspostavljanje kontakta sa pratiocem, uzimanje anamnestičkih podataka, klinički pregled sa posebnim osvrtom na ugrožene sisteme i organe, uzimanje orijentacionih laboratorijskih i drugih nalaza (šuk, EKG, Rtg), interpretacija nalaza, intervencije u cilju terapeutskog postupka, eventualno reanimacija djeteta, tamponada, obrada i drugo, obezbjeđenje definitivnog terapeutskog postupka ili transport u stacionarnu ustanovu, vođenje medicinske dokumentacije i evidencije.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44.</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Uzimanje materijala za laboratorijske analize u ordinaciji i otprema u laboratorij</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Priprema pribora, instrumentarija i djeteta uz uzimanje materijala za laboratorijsku analizu po nalogu ljekara, ispunjavanje propratnog obrasca, otprema materijala u laboratoriju, vođenje dokumentacije i evidencije.</w:t>
            </w:r>
          </w:p>
        </w:tc>
      </w:tr>
      <w:tr w:rsidR="00BE5CFB" w:rsidRPr="00BE5CFB" w:rsidTr="00BE5CFB">
        <w:tc>
          <w:tcPr>
            <w:tcW w:w="18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center"/>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45.</w:t>
            </w:r>
          </w:p>
        </w:tc>
        <w:tc>
          <w:tcPr>
            <w:tcW w:w="145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Vođenje statističkih evidencija (po timu dnevno)</w:t>
            </w:r>
          </w:p>
        </w:tc>
        <w:tc>
          <w:tcPr>
            <w:tcW w:w="33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Vođenje propisane dokumentacije i evidencije o svim podacima zdravstvene statistike ili drugim pokazateljima, a prema propisanim obrascima.</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 Razvojni skrining - uz korištenje Razvojno-bihevioralne skale za procjenu razvoja djeteta (RBS) provode zdravstveni radnici, koji imaju završenu dodatnu edukaciju iz oblasti rane detekcije i intervencije u ranom rastu i razvoju djece od rođenja do polaska u školu. Razvojni skrining uz korištenje RBS vrši u pravilu pedijatrijska/medicinska sestra prije pedijatrijskog pregleda, kao dio pripreme djetata za pedijatrijski pregled. Ukoliko se tokom pregleda uoče odstupanja u ranom rastu i razvoju djeteta, neophodno je da pedijatar upiše ostvareni rezultat. Na osnovu dokumentovanog rezultata, potrebno uputiti dijete u Centar za rani rast i razvoj, kako bi se obezbijedila pravovremena i sveobuhvatna procjena.</w:t>
      </w:r>
      <w:r w:rsidRPr="00BE5CFB">
        <w:rPr>
          <w:rFonts w:ascii="Times New Roman" w:eastAsia="Times New Roman" w:hAnsi="Times New Roman" w:cs="Times New Roman"/>
          <w:sz w:val="24"/>
          <w:szCs w:val="24"/>
        </w:rPr>
        <w:br/>
        <w:t xml:space="preserve">U PRILOGU 2. "Normativ usluga zdravstvene zaštite", </w:t>
      </w:r>
      <w:r w:rsidRPr="00BE5CFB">
        <w:rPr>
          <w:rFonts w:ascii="Times New Roman" w:eastAsia="Times New Roman" w:hAnsi="Times New Roman" w:cs="Times New Roman"/>
          <w:b/>
          <w:bCs/>
          <w:sz w:val="24"/>
          <w:szCs w:val="24"/>
        </w:rPr>
        <w:t>u dijelu "Nomenklatura usluga u primarnoj zdravstvenoj zaštiti"</w:t>
      </w:r>
      <w:r w:rsidRPr="00BE5CFB">
        <w:rPr>
          <w:rFonts w:ascii="Times New Roman" w:eastAsia="Times New Roman" w:hAnsi="Times New Roman" w:cs="Times New Roman"/>
          <w:sz w:val="24"/>
          <w:szCs w:val="24"/>
        </w:rPr>
        <w:t xml:space="preserve">, iza naslova i usluga: "Zdravstvena zaštita predškolske djece" dodaje se novi naslov </w:t>
      </w:r>
      <w:r w:rsidRPr="00BE5CFB">
        <w:rPr>
          <w:rFonts w:ascii="Times New Roman" w:eastAsia="Times New Roman" w:hAnsi="Times New Roman" w:cs="Times New Roman"/>
          <w:b/>
          <w:bCs/>
          <w:sz w:val="24"/>
          <w:szCs w:val="24"/>
        </w:rPr>
        <w:t>"Centar za rani rast i razvoj"</w:t>
      </w:r>
      <w:r w:rsidRPr="00BE5CFB">
        <w:rPr>
          <w:rFonts w:ascii="Times New Roman" w:eastAsia="Times New Roman" w:hAnsi="Times New Roman" w:cs="Times New Roman"/>
          <w:sz w:val="24"/>
          <w:szCs w:val="24"/>
        </w:rPr>
        <w:t xml:space="preserve"> i usluge koje glase: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Centar za rani rast i razvoj</w:t>
      </w:r>
    </w:p>
    <w:p w:rsidR="00BE5CFB" w:rsidRPr="00BE5CFB" w:rsidRDefault="00BE5CFB" w:rsidP="00BE5CFB">
      <w:pPr>
        <w:spacing w:after="0" w:line="240" w:lineRule="auto"/>
        <w:rPr>
          <w:rFonts w:ascii="Times New Roman" w:eastAsia="Times New Roman" w:hAnsi="Times New Roman" w:cs="Times New Roman"/>
          <w:sz w:val="24"/>
          <w:szCs w:val="24"/>
        </w:rPr>
      </w:pPr>
    </w:p>
    <w:tbl>
      <w:tblPr>
        <w:tblW w:w="5000" w:type="pct"/>
        <w:tblCellMar>
          <w:left w:w="0" w:type="dxa"/>
          <w:right w:w="0" w:type="dxa"/>
        </w:tblCellMar>
        <w:tblLook w:val="04A0" w:firstRow="1" w:lastRow="0" w:firstColumn="1" w:lastColumn="0" w:noHBand="0" w:noVBand="1"/>
      </w:tblPr>
      <w:tblGrid>
        <w:gridCol w:w="509"/>
        <w:gridCol w:w="3085"/>
        <w:gridCol w:w="7089"/>
      </w:tblGrid>
      <w:tr w:rsidR="00BE5CFB" w:rsidRPr="00BE5CFB" w:rsidTr="00BE5CFB">
        <w:tc>
          <w:tcPr>
            <w:tcW w:w="238"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RB</w:t>
            </w:r>
          </w:p>
        </w:tc>
        <w:tc>
          <w:tcPr>
            <w:tcW w:w="1444"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USLUGA</w:t>
            </w:r>
          </w:p>
        </w:tc>
        <w:tc>
          <w:tcPr>
            <w:tcW w:w="331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SADRŽAJ USLUGE</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USLUGE RANE DETEKCIJE</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Pregled novorođenčeta/dojenčeta u dobi 0 - 3 mjeseca</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Uspostavljanje prvog kontakta sa roditeljima/starateljima i djetetom, popunjavanje medicinske dokumentacije, provođenje razvojnog  skrininga - Rano prepoznavanje poremećaja u ranom rastu i razvoju i identifikacije odstupanja od razvojnih normi uz korištenje Razvojno-bihevioralne skale za procjenu razvoja djeteta (RBS).</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po potrebi ili prema indikaciji skale na kašnjenje ili poremećaja u razvoju.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Upućuvanje djeteta na dalju dijagnostiku i intervenciju.</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Pregled dojenčeta u dobi </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3 - 6 mjeseci</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Uspostavljanje prvog kontakta sa roditeljima/starateljima i djetetom, popunjavanje medicinske dokumentacije, provođenje razvojnog  skrininga - Rano prepoznavanje poremećaja u ranom rastu i razvoju i identifikacije odstupanja od razvojnih normi uz korištenje Razvojno-bihevioralne skale za procjenu razvoja djeteta (RBS).</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po potrebi ili prema indikaciji skale na kašnjenje ili poremećaja u razvoju.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Upućuvanje djeteta na dalju dijagnostiku i intervenciju.</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Pregled dojenčeta u dobi </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6 - 9 mjeseci</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Uspostavljanje prvog kontakta sa roditeljima/starateljima i djetetom, popunjavanje medicinske dokumentacije, provođenje razvojnog  skrininga - Rano prepoznavanje poremećaja u ranom rastu i razvoju i identifikacije odstupanja od razvojnih normi uz korištenje Razvojno-bihevioralne skale za procjenu razvoja djeteta (RBS).</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lastRenderedPageBreak/>
              <w:t>Educiranje roditelja/staratelja po potrebi ili prema indikaciji skale na kašnjenje ili poremećaja u razvoju.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Upućuvanje djeteta na dalju dijagnostiku i intervenciju.</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lastRenderedPageBreak/>
              <w:t>4.</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Pregled dojenčeta u dobi </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9 - 12 mjeseci</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Uspostavljanje prvog kontakta sa roditeljima/starateljima i djetetom, popunjavanje medicinske dokumentacije, provođenje razvojnog  skrininga - Rano prepoznavanje poremećaja u ranom rastu i razvoju i identifikacije odstupanja od razvojnih normi uz korištenje Razvojno-bihevioralne skale za procjenu razvoja djeteta (RBS).</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po potrebi ili prema indikaciji skale na kašnjenje ili poremećaja u razvoju.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Upućuvanje djeteta na dalju dijagnostiku i intervenciju.</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5.</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Pregled djeteta u dobi </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12 - 18 mjeseci</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Uspostavljanje prvog kontakta sa roditeljima/starateljima i djetetom, popunjavanje medicinske dokumentacije, provođenje razvojnog  skrininga - Rano prepoznavanje poremećaja u ranom rastu i razvoju i identifikacije odstupanja od razvojnih normi uz korištenje Razvojno-bihevioralne skale za procjenu razvoja djeteta (RBS).</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po potrebi ili prema indikaciji skale na kašnjenje ili poremećaja u razvoju.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Upućuvanje djeteta na dalju dijagnostiku i intervenciju.</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6.</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Pregled djeteta u dobi </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18 - 24 mjeseca</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Uspostavljanje prvog kontakta sa roditeljima/starateljima i djetetom, popunjavanje medicinske dokumentacije, provođenje razvojnog  skrininga - Rano prepoznavanje poremećaja u ranom rastu i razvoju i identifikacije odstupanja od razvojnih normi uz korištenje Razvojno-bihevioralne skale za procjenu razvoja djeteta (RBS).</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po potrebi ili prema indikaciji skale na kašnjenje ili poremećaja u razvoju.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Upućuvanje djeteta na dalju dijagnostiku i intervenciju.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7.</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Pregled djeteta u dobi </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24 - 36 mjeseci</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Uspostavljanje prvog kontakta sa roditeljima/starateljima i djetetom, popunjavanje medicinske dokumentacije, provođenje razvojnog  skrininga - Rano prepoznavanje poremećaja u ranom rastu i razvoju i identifikacije odstupanja od razvojnih normi uz korištenje Razvojno-bihevioralne skale za procjenu razvoja djeteta (RBS).</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Educiranje roditelja/staratelja po potrebi ili prema indikaciji skale na kašnjenje ili poremećaja u razvoju.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Upućuvanje djeteta na dalju dijagnostiku i intervenciju.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8.</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Pregled djeteta u dobi </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4 - 6 godina</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Uspostavljanje prvog kontakta sa roditeljima/starateljima i djetetom, popunjavanje medicinske dokumentacije, provođenje razvojnog  skrininga - Rano prepoznavanje poremećaja u ranom rastu i razvoju i identifikacije odstupanja od razvojnih normi uz korištenje Razvojno-bihevioralne skale za procjenu razvoja djeteta (RBS).</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po potrebi ili prema indikaciji skale na kašnjenje ili poremećaja u razvoju.</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Upućuvanje djeteta na dalju dijagnostiku i intervenciju.</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9.</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Ponovni pregled dojenčeta u dobi 3 - 6 mjeseci</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Re-testiranje RBS skalom u slučaju odstupanja razvoja pri prvoj posjeti, ili praćenje novom RBS u slučaju tipičnog razvoja.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i stručno informisanje i savjetovanje.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Upućivanje na dalju dijagnostiku i/ili intervenciju po potrebi.</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10.</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Ponovni pregled dojenčeta u dobi 6 - 9 mjeseci</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Re-testiranje RBS skalom u slučaju odstupanja razvoja pri prvoj posjeti, ili praćenje novom RBS u slučaju tipičnog razvoja.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i stručno informisanje i savjetovanje.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Upućivanje na dalju dijagnostiku i/ili intervenciju po potrebi.</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11.</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Ponovni pregled dojenčeta u dobi 9 - 12 mjeseci</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Re-testiranje RBS skalom u slučaju odstupanja razvoja pri prvoj posjeti, ili praćenje novom RBS u slučaju tipičnog razvoja.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i stručno informisanje i savjetovanje.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Upućivanje na dalju dijagnostiku i/ili intervenciju po potrebi.</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12.</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Ponovni pregled djeteta u dobi 12 - 18 mjeseci</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Re-testiranje RBS skalom u slučaju odstupanja razvoja pri prvoj posjeti, ili praćenje novom RBS u slučaju tipičnog razvoja.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i stručno informisanje i savjetovanje.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Upućivanje na dalju dijagnostiku i/ili intervenciju po potrebi.</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13.</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Ponovni pregled djeteta u dobi 18 - 24 mjeseca</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Re-testiranje RBS skalom u slučaju odstupanja razvoja pri prvoj posjeti, ili praćenje novom RBS u slučaju tipičnog razvoja.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i stručno informisanje i savjetovanje.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Upućivanje na dalju dijagnostiku i/ili intervenciju po potrebi.</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14.</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Ponovni pregled djeteta u dobi  24 - 36 mjeseci</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Re-testiranje RBS skalom u slučaju odstupanja razvoja pri prvoj posjeti, ili praćenje novom RBS u slučaju tipičnog </w:t>
            </w:r>
            <w:r w:rsidRPr="00BE5CFB">
              <w:rPr>
                <w:rFonts w:ascii="Times New Roman" w:eastAsia="Times New Roman" w:hAnsi="Times New Roman" w:cs="Times New Roman"/>
                <w:sz w:val="14"/>
                <w:szCs w:val="14"/>
              </w:rPr>
              <w:lastRenderedPageBreak/>
              <w:t xml:space="preserve">razvoja.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i stručno informisanje i savjetovanje.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Upućivanje na dalju dijagnostiku i/ili intervenciju po potrebi.</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lastRenderedPageBreak/>
              <w:t>15.</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Ponovni pregled djeteta u dobi 4 - 6 godina</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Re-testiranje RBS skalom u slučaju odstupanja razvoja pri prvoj posjeti, ili praćenje novom RBS u slučaju tipičnog razvoja.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i stručno informisanje i savjetovanje.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Upućivanje na dalju dijagnostiku i/ili intervenciju po potrebi.</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16.</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Individualna ili </w:t>
            </w:r>
          </w:p>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grupna edukacija roditelja/staratelja</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Educiranje roditelja/staratelja sa naglaskom na kompetencije iz oblasti ranog rasta i razvoja prema postojećem kurikulumu za edukaciju roditelja djece od rođenja do polaska u školu.</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17.</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Intervju sa roditeljem/starateljem i opservacija djeteta</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Vođenje usmjerenog razgovora s ciljem prikupljanja anamnestičkih i/ili heteroanamnestičkih podataka relevantnih za dijete i okolinu u kojoj odrasta, te razlog zbog kojeg je dijete  došlo u centar (trudnoća, porod, prvi mjeseci života, razvojni miljokazi, bračni i porodični status, zdravstveni status roditelja/staratelja). Intervjuisanje uključuje davanje informacija, uputa i preporuka koje se tiču specifičnih sadržaja.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Posmatranje djeteta u spontanim aktivnostima, ostvarivanje odgovarajuće saradnje za uspješan skrining/detaljnu procjenu razvoja djeteta.</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USLUGE RANE INTERVENCIJE</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Detaljna inicijalna procjena razvojnih vještina djece uzrasta 0 - 3 godine (sa odstupanjima u razvoju)</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Detaljno   procjenjivanje djeteta putem vodiča (0-3)* kroz svih 5 razvojnih oblasti radi izrade individualnog edukativnog plana i programa intervencije.</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2.</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Detaljna inicijalna procjena razvojnih vještina djece uzrasta 3 - 6 godine (sa odstupanjima u razvoju)</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Detaljno   procjenjivanje djeteta putem vodiča (3-6)* kroz svih 5 razvojnih oblasti radi izrade individualnog edukativnog plana i programa intervencije.</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Izrada Individualnog razvojnog programa intervencije </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Izrada i izvođenje osnovnih programa stimulacije prema oblastima u kojima su detektovana kašnjenja.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4. </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Timski sastanak/planiranje interdisciplinarnih i intersektorskih usluga</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Pregledanje informacija, podataka i rezlutata skringa djece.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Sveobuhvatno procjenjivanje i evaluiranje istog.</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Prikazivanje slučaja.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Diskutovanje i konsultovanje.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Planiranje usluga i koordinisanje podrške drugih službi npr. pedijatar, službe socijalnog rada, vrtić, pedagog i sl.</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5.</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Intervencija sa djecom</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Implementacija individualnih razvojnih programa (stimulacija svih 5 razvojnih oblasti) sa jednim djetetom, dvoje ili više djece prema Vodiču uz prikupljanje podataka.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Korištenje obrazaca za praćenje i mjerenje tokom rada sa djecom.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Analiziranje rada/uspješnosti po programima.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Re-evaluacija.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Davanje stručnih uputa i savjeta roditeljima za rad na programima kod kuće.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6. </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Ponovna detaljna procjena razvojnih vještina djece uzrasta 0 - 3 godine (sa odstupanjima u razvoju)</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Ponovno detaljno procjenjivanje razvojnih vještina djeteta koja se vrši putem vodiča (0-3)*, nakon čega se individualni razvojni programi intervencije po potrebi revidiraju.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Pisanje izvještaja o napretku.</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7.</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Ponovna detaljna procjena razvojnih vještina djece uzrasta 0 - 3 godine (sa odstupanjima u razvoju)</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Ponovno detaljno procjenjivanje razvojnih vještina djeteta koja se vrši putem vodiča (0-3)*, nakon čega se individualni razvojni programi intervencije po potrebi revidiraju.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Pisanje izvještaja o napretku.</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8.</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Stručni sastanak tima </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Razmjenjivanje znanja i iskustava, analiziranje slučaja, razmjena informacija, podataka i rezultata procjenjivanja djeteta, skrininga i rada sa djecom. </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9.</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Supervizija</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Učešće članova tima Centra za rani rast i razvoj u procesu razmatranja slučajeva djece i porodica, postavljanje ciljeva, analiziranje izazova i planiranje rane intervencije, s ciljem poboljšavanja pristupa i metode rada, te unapređivanja kvalitete usluge i timskog rada u oblasti rane detekcije i osnova intervencije.</w:t>
            </w:r>
          </w:p>
        </w:tc>
      </w:tr>
      <w:tr w:rsidR="00BE5CFB" w:rsidRPr="00BE5CFB" w:rsidTr="00BE5CFB">
        <w:tc>
          <w:tcPr>
            <w:tcW w:w="238"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10.</w:t>
            </w:r>
          </w:p>
        </w:tc>
        <w:tc>
          <w:tcPr>
            <w:tcW w:w="1444"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Individualni rad sa roditeljima</w:t>
            </w:r>
          </w:p>
        </w:tc>
        <w:tc>
          <w:tcPr>
            <w:tcW w:w="331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Savjetovanje i  educiranje roditelja/staratelja. </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Informisanje  roditelja/staratelja o analizi rezultata procjena i re-evaluacija razvoja djeteta.</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Davanje specifičnih uputa za rad kod kuće.</w:t>
            </w:r>
          </w:p>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Demonstriranje izvedbe programa intervencije i aktivnosti sa djetetom (poticanje govora, čišćenje izgovora, vježbe motorike, vježbe za razvoj igre, osamostaljivanje, toalet trening, programi hranjenja i razvijanje žvakanja, itd.).</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lastRenderedPageBreak/>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*VODIČ (0-3 i 3-6) - Vodič za procjenu i izradu individualnih razvojnih programa za djecu od rođenja do treće godine i Vodič za procjenu i izradu individualnih razvojnih programa za djecu od treće do šeste godine.</w:t>
      </w:r>
      <w:r w:rsidRPr="00BE5CFB">
        <w:rPr>
          <w:rFonts w:ascii="Times New Roman" w:eastAsia="Times New Roman" w:hAnsi="Times New Roman" w:cs="Times New Roman"/>
          <w:sz w:val="24"/>
          <w:szCs w:val="24"/>
        </w:rPr>
        <w:br/>
        <w:t>**Usluge rane intervencije i rane detekcije provodi multidisciplinarni tim (zdravstveni radnici i saradnici) Centra za rani rast i razvoj sa završenom edukacijom iz oblasti rane detekcije i osnova intervencije, a što je utvrđeno važećim propisima u oblasti zdravstva.</w:t>
      </w:r>
      <w:r w:rsidRPr="00BE5CFB">
        <w:rPr>
          <w:rFonts w:ascii="Times New Roman" w:eastAsia="Times New Roman" w:hAnsi="Times New Roman" w:cs="Times New Roman"/>
          <w:sz w:val="24"/>
          <w:szCs w:val="24"/>
        </w:rPr>
        <w:br/>
        <w:t xml:space="preserve">U PRILOGU 2. "Normativ usluga zdravstvene zaštite", </w:t>
      </w:r>
      <w:r w:rsidRPr="00BE5CFB">
        <w:rPr>
          <w:rFonts w:ascii="Times New Roman" w:eastAsia="Times New Roman" w:hAnsi="Times New Roman" w:cs="Times New Roman"/>
          <w:b/>
          <w:bCs/>
          <w:sz w:val="24"/>
          <w:szCs w:val="24"/>
        </w:rPr>
        <w:t>u dijelu "Nomenklatura usluga u primarnoj zdravstvenoj zaštiti"</w:t>
      </w:r>
      <w:r w:rsidRPr="00BE5CFB">
        <w:rPr>
          <w:rFonts w:ascii="Times New Roman" w:eastAsia="Times New Roman" w:hAnsi="Times New Roman" w:cs="Times New Roman"/>
          <w:sz w:val="24"/>
          <w:szCs w:val="24"/>
        </w:rPr>
        <w:t>, u okviru usluga navedenih pod naslovom "Zdravstvena zaštita žena", dodaju se dvije nove usluge 33a. i 33b. koje glase: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 xml:space="preserve">Zdravstvena zaštita žena </w:t>
      </w:r>
    </w:p>
    <w:p w:rsidR="00BE5CFB" w:rsidRPr="00BE5CFB" w:rsidRDefault="00BE5CFB" w:rsidP="00BE5CFB">
      <w:pPr>
        <w:spacing w:after="0" w:line="240" w:lineRule="auto"/>
        <w:rPr>
          <w:rFonts w:ascii="Times New Roman" w:eastAsia="Times New Roman" w:hAnsi="Times New Roman" w:cs="Times New Roman"/>
          <w:sz w:val="24"/>
          <w:szCs w:val="24"/>
        </w:rPr>
      </w:pPr>
    </w:p>
    <w:tbl>
      <w:tblPr>
        <w:tblW w:w="5000" w:type="pct"/>
        <w:tblCellMar>
          <w:left w:w="0" w:type="dxa"/>
          <w:right w:w="0" w:type="dxa"/>
        </w:tblCellMar>
        <w:tblLook w:val="04A0" w:firstRow="1" w:lastRow="0" w:firstColumn="1" w:lastColumn="0" w:noHBand="0" w:noVBand="1"/>
      </w:tblPr>
      <w:tblGrid>
        <w:gridCol w:w="295"/>
        <w:gridCol w:w="1918"/>
        <w:gridCol w:w="8310"/>
      </w:tblGrid>
      <w:tr w:rsidR="00BE5CFB" w:rsidRPr="00BE5CFB" w:rsidTr="002F49F1">
        <w:trPr>
          <w:trHeight w:val="113"/>
        </w:trPr>
        <w:tc>
          <w:tcPr>
            <w:tcW w:w="246" w:type="pct"/>
            <w:tcBorders>
              <w:top w:val="single" w:sz="8" w:space="0" w:color="000000"/>
              <w:left w:val="single" w:sz="8" w:space="0" w:color="000000"/>
              <w:bottom w:val="single" w:sz="8" w:space="0" w:color="000000"/>
              <w:right w:val="single" w:sz="8" w:space="0" w:color="000000"/>
            </w:tcBorders>
            <w:noWrap/>
            <w:tcMar>
              <w:top w:w="0" w:type="dxa"/>
              <w:left w:w="28" w:type="dxa"/>
              <w:bottom w:w="0" w:type="dxa"/>
              <w:right w:w="57" w:type="dxa"/>
            </w:tcMar>
            <w:vAlign w:val="center"/>
            <w:hideMark/>
          </w:tcPr>
          <w:p w:rsidR="00BE5CFB" w:rsidRPr="00BE5CFB" w:rsidRDefault="00BE5CFB" w:rsidP="00BE5CFB">
            <w:pPr>
              <w:spacing w:before="100" w:beforeAutospacing="1" w:after="100" w:afterAutospacing="1" w:line="113" w:lineRule="atLeast"/>
              <w:jc w:val="righ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RB</w:t>
            </w:r>
          </w:p>
        </w:tc>
        <w:tc>
          <w:tcPr>
            <w:tcW w:w="1596" w:type="pct"/>
            <w:tcBorders>
              <w:top w:val="single" w:sz="8" w:space="0" w:color="000000"/>
              <w:left w:val="nil"/>
              <w:bottom w:val="single" w:sz="8" w:space="0" w:color="000000"/>
              <w:right w:val="single" w:sz="8" w:space="0" w:color="000000"/>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113" w:lineRule="atLeas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USLUGA</w:t>
            </w:r>
          </w:p>
        </w:tc>
        <w:tc>
          <w:tcPr>
            <w:tcW w:w="3158" w:type="pct"/>
            <w:tcBorders>
              <w:top w:val="single" w:sz="8" w:space="0" w:color="000000"/>
              <w:left w:val="nil"/>
              <w:bottom w:val="single" w:sz="8" w:space="0" w:color="000000"/>
              <w:right w:val="single" w:sz="8" w:space="0" w:color="000000"/>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113" w:lineRule="atLeast"/>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rPr>
              <w:t>SADRŽAJ USLUGE</w:t>
            </w:r>
          </w:p>
        </w:tc>
      </w:tr>
      <w:tr w:rsidR="00BE5CFB" w:rsidRPr="00BE5CFB" w:rsidTr="002F49F1">
        <w:trPr>
          <w:trHeight w:val="113"/>
        </w:trPr>
        <w:tc>
          <w:tcPr>
            <w:tcW w:w="246" w:type="pct"/>
            <w:tcBorders>
              <w:top w:val="nil"/>
              <w:left w:val="single" w:sz="8" w:space="0" w:color="000000"/>
              <w:bottom w:val="single" w:sz="8" w:space="0" w:color="000000"/>
              <w:right w:val="single" w:sz="8" w:space="0" w:color="000000"/>
            </w:tcBorders>
            <w:noWrap/>
            <w:tcMar>
              <w:top w:w="0" w:type="dxa"/>
              <w:left w:w="28" w:type="dxa"/>
              <w:bottom w:w="0" w:type="dxa"/>
              <w:right w:w="57" w:type="dxa"/>
            </w:tcMar>
            <w:vAlign w:val="center"/>
            <w:hideMark/>
          </w:tcPr>
          <w:p w:rsidR="00BE5CFB" w:rsidRPr="00BE5CFB" w:rsidRDefault="00BE5CFB" w:rsidP="00BE5CFB">
            <w:pPr>
              <w:spacing w:before="100" w:beforeAutospacing="1" w:after="100" w:afterAutospacing="1" w:line="113" w:lineRule="atLeast"/>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33a</w:t>
            </w:r>
          </w:p>
        </w:tc>
        <w:tc>
          <w:tcPr>
            <w:tcW w:w="1596" w:type="pct"/>
            <w:tcBorders>
              <w:top w:val="nil"/>
              <w:left w:val="nil"/>
              <w:bottom w:val="single" w:sz="8" w:space="0" w:color="000000"/>
              <w:right w:val="single" w:sz="8" w:space="0" w:color="000000"/>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113" w:lineRule="atLeas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Pregled dojki - ultrazvuk</w:t>
            </w:r>
          </w:p>
        </w:tc>
        <w:tc>
          <w:tcPr>
            <w:tcW w:w="3158" w:type="pct"/>
            <w:tcBorders>
              <w:top w:val="nil"/>
              <w:left w:val="nil"/>
              <w:bottom w:val="single" w:sz="8" w:space="0" w:color="000000"/>
              <w:right w:val="single" w:sz="8" w:space="0" w:color="000000"/>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pregled dojki i pazušnih jama, tumačenje nalaza, savjetovanje, upućivanje na konsultativne preglede i vođenje medicinske dokumentacije. </w:t>
            </w:r>
          </w:p>
          <w:p w:rsidR="00BE5CFB" w:rsidRPr="00BE5CFB" w:rsidRDefault="00BE5CFB" w:rsidP="00BE5CFB">
            <w:pPr>
              <w:spacing w:before="100" w:beforeAutospacing="1" w:after="100" w:afterAutospacing="1" w:line="113" w:lineRule="atLeast"/>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priprema pacijentkinje i vođenje medicinske dokumentacije.</w:t>
            </w:r>
          </w:p>
        </w:tc>
      </w:tr>
      <w:tr w:rsidR="00BE5CFB" w:rsidRPr="00BE5CFB" w:rsidTr="002F49F1">
        <w:trPr>
          <w:trHeight w:val="113"/>
        </w:trPr>
        <w:tc>
          <w:tcPr>
            <w:tcW w:w="246" w:type="pct"/>
            <w:tcBorders>
              <w:top w:val="nil"/>
              <w:left w:val="single" w:sz="8" w:space="0" w:color="000000"/>
              <w:bottom w:val="single" w:sz="8" w:space="0" w:color="000000"/>
              <w:right w:val="single" w:sz="8" w:space="0" w:color="000000"/>
            </w:tcBorders>
            <w:noWrap/>
            <w:tcMar>
              <w:top w:w="0" w:type="dxa"/>
              <w:left w:w="28" w:type="dxa"/>
              <w:bottom w:w="0" w:type="dxa"/>
              <w:right w:w="57" w:type="dxa"/>
            </w:tcMar>
            <w:vAlign w:val="center"/>
            <w:hideMark/>
          </w:tcPr>
          <w:p w:rsidR="00BE5CFB" w:rsidRPr="00BE5CFB" w:rsidRDefault="00BE5CFB" w:rsidP="00BE5CFB">
            <w:pPr>
              <w:spacing w:before="100" w:beforeAutospacing="1" w:after="100" w:afterAutospacing="1" w:line="113" w:lineRule="atLeast"/>
              <w:jc w:val="righ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33b</w:t>
            </w:r>
          </w:p>
        </w:tc>
        <w:tc>
          <w:tcPr>
            <w:tcW w:w="1596" w:type="pct"/>
            <w:tcBorders>
              <w:top w:val="nil"/>
              <w:left w:val="nil"/>
              <w:bottom w:val="single" w:sz="8" w:space="0" w:color="000000"/>
              <w:right w:val="single" w:sz="8" w:space="0" w:color="000000"/>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113" w:lineRule="atLeast"/>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Pregled dojki - mamografija</w:t>
            </w:r>
          </w:p>
        </w:tc>
        <w:tc>
          <w:tcPr>
            <w:tcW w:w="3158" w:type="pct"/>
            <w:tcBorders>
              <w:top w:val="nil"/>
              <w:left w:val="nil"/>
              <w:bottom w:val="single" w:sz="8" w:space="0" w:color="000000"/>
              <w:right w:val="single" w:sz="8" w:space="0" w:color="000000"/>
            </w:tcBorders>
            <w:noWrap/>
            <w:tcMar>
              <w:top w:w="0" w:type="dxa"/>
              <w:left w:w="28" w:type="dxa"/>
              <w:bottom w:w="0" w:type="dxa"/>
              <w:right w:w="28" w:type="dxa"/>
            </w:tcMar>
            <w:vAlign w:val="center"/>
            <w:hideMark/>
          </w:tcPr>
          <w:p w:rsidR="00BE5CFB" w:rsidRPr="00BE5CFB" w:rsidRDefault="00BE5CFB" w:rsidP="00BE5CFB">
            <w:pPr>
              <w:spacing w:before="100" w:beforeAutospacing="1" w:after="100" w:afterAutospacing="1" w:line="254"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 xml:space="preserve">Doktor - pregled dojki, tumačenje nalaza, savjetovanje, upućivanje na konsultativne preglede i vođenje medicinske dokumentacije. </w:t>
            </w:r>
          </w:p>
          <w:p w:rsidR="00BE5CFB" w:rsidRPr="00BE5CFB" w:rsidRDefault="00BE5CFB" w:rsidP="00BE5CFB">
            <w:pPr>
              <w:spacing w:before="100" w:beforeAutospacing="1" w:after="100" w:afterAutospacing="1" w:line="113" w:lineRule="atLeast"/>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rPr>
              <w:t>Medicinska sestra - priprema pacijentkinje i vođenje medicinske dokumentacije.</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 xml:space="preserve">U PRILOGU 2. "Normativ usluga zdravstvene zaštite", </w:t>
      </w:r>
      <w:r w:rsidRPr="00BE5CFB">
        <w:rPr>
          <w:rFonts w:ascii="Times New Roman" w:eastAsia="Times New Roman" w:hAnsi="Times New Roman" w:cs="Times New Roman"/>
          <w:b/>
          <w:bCs/>
          <w:sz w:val="24"/>
          <w:szCs w:val="24"/>
        </w:rPr>
        <w:t>u dijelu "Nomenklatura usluga u primarnoj zdravstvenoj zaštiti"</w:t>
      </w:r>
      <w:r w:rsidRPr="00BE5CFB">
        <w:rPr>
          <w:rFonts w:ascii="Times New Roman" w:eastAsia="Times New Roman" w:hAnsi="Times New Roman" w:cs="Times New Roman"/>
          <w:sz w:val="24"/>
          <w:szCs w:val="24"/>
        </w:rPr>
        <w:t>, usluge pod naslovom "Zaštita zdravlja zuba i usta kod djece i mladih (do 18 godina)" mijenjaju se i glase:</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Zaštita zdravlja zuba i usta kod djece i mladih (do 18 godina)</w:t>
      </w:r>
    </w:p>
    <w:p w:rsidR="00BE5CFB" w:rsidRPr="00BE5CFB" w:rsidRDefault="00BE5CFB" w:rsidP="00BE5CFB">
      <w:pPr>
        <w:spacing w:after="0" w:line="240" w:lineRule="auto"/>
        <w:rPr>
          <w:rFonts w:ascii="Times New Roman" w:eastAsia="Times New Roman" w:hAnsi="Times New Roman" w:cs="Times New Roman"/>
          <w:sz w:val="24"/>
          <w:szCs w:val="24"/>
        </w:rPr>
      </w:pPr>
    </w:p>
    <w:tbl>
      <w:tblPr>
        <w:tblW w:w="5000" w:type="pct"/>
        <w:tblCellMar>
          <w:left w:w="0" w:type="dxa"/>
          <w:right w:w="0" w:type="dxa"/>
        </w:tblCellMar>
        <w:tblLook w:val="04A0" w:firstRow="1" w:lastRow="0" w:firstColumn="1" w:lastColumn="0" w:noHBand="0" w:noVBand="1"/>
      </w:tblPr>
      <w:tblGrid>
        <w:gridCol w:w="673"/>
        <w:gridCol w:w="4241"/>
        <w:gridCol w:w="5769"/>
      </w:tblGrid>
      <w:tr w:rsidR="00BE5CFB" w:rsidRPr="00BE5CFB" w:rsidTr="002F49F1">
        <w:tc>
          <w:tcPr>
            <w:tcW w:w="31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RB</w:t>
            </w:r>
          </w:p>
        </w:tc>
        <w:tc>
          <w:tcPr>
            <w:tcW w:w="1985"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 xml:space="preserve">NAZIV USLUGE </w:t>
            </w:r>
          </w:p>
        </w:tc>
        <w:tc>
          <w:tcPr>
            <w:tcW w:w="270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 xml:space="preserve">SADRŽAJ USLUGE </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Prvi stomatološki pregled djeteta uzrasta od šest mjeseci do tri godine</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uspostavljanje kontakta sa djetetom i roditeljem/starateljem/pratiocem. Opservacija djeteta i  uzimanje anamnestičkih podataka o trudnoći, porođaju, rastu i razvoju djeteta, procjena pravilnosti razvoja orofacijalnog sistema, evidentiranje eventualnih patoloških stanja, prijedlog individualnog preventivnog programa, uputstva za pravilnu prehranu i oralnu higijenu djeteta, planiranje dinamike budućih posjeta.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uspostavljanje kontakta sa djetetom i roditeljem/starateljem/pratiocem, asistencija doktoru stomatologije prilikom rada, evidentiranje anamnestičkih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Ponovni ljekarski pregled djeteta u dobi od jedne do tri godine</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Doktor - uspostavljanje kontakta sa djetetom i roditeljem/starateljem/pratiocem, opšta procjena stanja djeteta i njegovog zdravlja, procjena razvoja i ponašanja, držanje tijela i hod djeteta, govor, opšte stanje usne šupljine, stanje oralne higijene, pregled mekih tkiva i gingive, dijagnostika karijesa, pravilnost redoslijeda i vremena nicanja, praćenje postojanja eventualnih anomalija strukture, oblika, broja i položaja zuba. Prva stomatološka intervencija u zavisnosti od razloga dolaska. </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uspostavljanje kontakta sa djetetom i roditeljem/starateljem/pratiocem, asistencija doktoru stomatologije prilikom rada, evidentiranje anamnestičkih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Prvi pregled djeteta u dobi od četiri do šest godina </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Doktor - uspostavljanje kontakta sa djetetom i roditeljem/starateljem/pratiocem. Opservacija djeteta i  uzimanje anamnestičkih podataka o trudnoći, porođaju, rastu i razvoju djeteta, procjena pravilnosti razvoja orofacijalnog sistema, evidentiranje eventualnih patoloških stanja, procjena stanja oralne higijene, pregled mekih tkiva i gingive, dijagnostika karijesa, pravilnost redoslijeda i vremena  nicanja, praćenje postojanja eventualnih anomalija strukture, oblika, broja i položaja zuba, planiranje tretmana na osnovu kliničkog nalaza. Prva stomatološka intervencija u zavisnosti od razloga dolaska. Prijedlog individualnog preventivnog programa. </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Stomatološka sestra - uspostavljanje kontakta sa djetetom i roditeljem/starateljem/pratiocem, asistencija doktoru stomatologije prilikom rada, evidentiranje anamnestičkih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4.</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Prvi pregled specijaliste </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uspostavljanje kontakta sa djetetom i roditeljem/starateljem/pratiocem. Opservacija djeteta i  uzimanje anamnestičkih podataka o trudnoći, porođaju, rastu i razvoju djeteta, procjena pravilnosti razvoja orofacijalnog sistema, evidentiranje eventualnih patoloških stanja, procjena stanja oralne higijene, pregled mekih tkiva i gingive, dijagnostika karijesa, pravilnost redoslijeda i vremena nicanja, praćenje postojanja eventualnih anomalija strukture, oblika, broja i položaja zuba, planiranje tretmana na osnovu kliničkog nalaza. Prva stomatološka intervencija u zavisnosti od razloga dolaska. Prijedlog individualnog preventivnog programa.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uspostavljanje kontakta sa djetetom i roditeljem/starateljem/pratiocem, asistencija doktoru stomatologije prilikom rada, evidentiranje anamnestičkih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Ponovni pregled specijaliste</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uspostavljanje kontakta sa djetetom i roditeljem/starateljem/pratiocem, opservacija djeteta,  stomatološka intervencija u zavisnosti od razloga dolaska. Praćenje primjene planiranog preventivnog programa.</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uspostavljanje kontakta sa djetetom i roditeljem/starateljem/pratiocem, asistencija doktoru stomatologije prilikom rada,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Specijalistički konsultativni pregled</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Doktor - uspostavljanje kontakta sa djetetom i roditeljem/starateljem/pratiocem, specijalistički pregled, mišljenje i preporuke za dalji tretman. </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uspostavljanje kontakta sa djetetom i roditeljem/starateljem/pratiocem, asistencija doktoru stomatologije prilikom rada,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7.</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Pisani nalaz specijaliste</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Doktor - uspostavljanje kontakta sa djetetom i roditeljem/starateljem/pratiocem, specijalistički pregled, mišljenje i detaljan pisani nalaz u zavisnosti od potrebe  mišljenje  za upis u školu, nalaz nakon traume, uz preporuke za dalji tretman. </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uspostavljanje kontakta sa djetetom i roditeljem/starateljem/pratiocem, asistencija doktoru stomatologije prilikom rada,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8.</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Prvi pregled djeteta koje ima hroničnu bolest, fizičke poteškoće ili mentalno oboljenje</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Doktor - uspostavljanje kontakta sa djetetom i roditeljem/starateljem/pratiocem, opservacija djeteta i  uzimanje anamnestičkih podataka o trudnoći, porođaju, rastu i razvoju djeteta, uzimanje detaljne medicinske anamneze sa posebnim osvrtom na osnovno medicinsko oboljenje djeteta, procjena pravilnosti razvoja orofacijalnog sistema, evidentiranje eventualnih patoloških stanja, procjena stanja oralne higijene, pregled mekih tkiva i gingive, dijagnostika karijesa, pravilnost redoslijeda i vremena nicanja, praćenje postojanje eventualnih anomalija strukture, oblika, broja i položaja zuba, planiranje tretmana na osnovu kliničkog nalaza. </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Prva stomatološka intervencija u zavisnosti od razloga dolaska. Prijedlog individualnog preventivnog programa, saradnja sa drugim specijalnostima u odnosu na osnovno oboljenje djeteta.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uspostavljanje kontakta sa djetetom i roditeljem/starateljem/pratiocem, asistencija doktoru stomatologije prilikom rada, evidentiranje anamnestičkih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9.</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Ponovni pregled djeteta koje ima hroničnu bolest, fizičke poteškoće </w:t>
            </w:r>
          </w:p>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ili mentalno oboljenje</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uspostavljanje kontakta sa djetetom i roditeljem/starateljem/pratiocem, opservacija djeteta,  stomatološka intervencija u zavisnosti od razloga dolaska, praćenje primjene planiranog preventivnog programa, saradnja sa drugim specijalnostima u odnosu na osnovno oboljenje djeteta.</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uspostavljanje kontakta sa djetetom i roditeljem/starateljem/pratiocem, asistencija doktoru stomatologije prilikom rada,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10.</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Prvi pregled djeteta sa poteškoćama u razvoju</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uspostavljanje kontakta sa djetetom i roditeljem/starateljem/pratiocem. Opservacija djeteta i uzimanje anamnestičkih podataka o trudnoći, porođaju, rastu i razvoju djeteta, procjena pravilnosti razvoja orofacijalnog sistema, evidentiranje eventualnih patoloških stanja, procjena stanja oralne higijene, pregled mekih tkiva i gingive, dijagnostika karijesa, pravilnost redoslijeda i vremena nicanja, praćenje postojanje eventualnih anomalija strukture, oblika, broja i položaja zuba, planiranje tretmana na osnovu kliničkog nalaza. Prva stomatološka intervencija u zavisnosti od razloga dolaska. Prijedlog individualnog preventivnog programa, saradnja sa drugim specijalnostima u odnosu na osnovno oboljenje djeteta.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uspostavljanje kontakta sa djetetom i roditeljem/starateljem/pratiocem, asistencija doktoru stomatologije prilikom rada, evidentiranje anamnestičkih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11.</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Ponovni pregled djeteta sa poteškoćama u razvoju</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uspostavljanje kontakta sa djetetom i roditeljem/starateljem/pratiocem, opservacija djeteta,  stomatološka intervencija u zavisnosti od razloga dolaska, praćenje primjene planiranog preventivnog programa.</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uspostavljanje kontakta sa djetetom i roditeljem/starateljem/pratiocem, asistencija doktoru stomatologije prilikom rada,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12.</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Ciljani (serijski) pregled</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klinički pregled djeteta, procjena pravilnosti razvoja orofacijalnog sistema, evidentiranje eventualnih patoloških stanja, procjena stanja oralne higijene, pregled mekih tkiva i gingive, dijagnostika karijesa, pravilnost redoslijeda i vremena nicanja, praćenje postojanja eventualnih anomalija strukture, oblika, broja i položaja zuba planiranje tretmana na osnovu kliničkog nalaza.</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Stomatološka sestra - evidentiranje anamnestičkih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13.</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Obrada i analiza podataka nakon ciljanih i preventivnih pregleda -stanje oralnog zdravlja (mjesečno)</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Doktor - analiza podataka prema SZO nakon ciljanih i preventivnih pregleda, davanje mišljenja i preporuka. </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evidentiranje podataka i popunjavanje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14.</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Preventivni pregled</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w:t>
            </w:r>
            <w:r w:rsidRPr="00BE5CFB">
              <w:rPr>
                <w:rFonts w:ascii="Times New Roman" w:eastAsia="Times New Roman" w:hAnsi="Times New Roman" w:cs="Times New Roman"/>
                <w:b/>
                <w:bCs/>
                <w:sz w:val="14"/>
                <w:szCs w:val="14"/>
                <w:lang w:val="bs-Latn-BA"/>
              </w:rPr>
              <w:t xml:space="preserve"> </w:t>
            </w:r>
            <w:r w:rsidRPr="00BE5CFB">
              <w:rPr>
                <w:rFonts w:ascii="Times New Roman" w:eastAsia="Times New Roman" w:hAnsi="Times New Roman" w:cs="Times New Roman"/>
                <w:sz w:val="14"/>
                <w:szCs w:val="14"/>
                <w:lang w:val="bs-Latn-BA"/>
              </w:rPr>
              <w:t xml:space="preserve">procjena pravilnosti razvoja orofacijalnog sistema, evidentiranje eventualnih patoloških stanja, procjena stanja oralne higijene, pregled mekih tkiva i gingive, dijagnostika karijesa, </w:t>
            </w:r>
            <w:r w:rsidRPr="00BE5CFB">
              <w:rPr>
                <w:rFonts w:ascii="Times New Roman" w:eastAsia="Times New Roman" w:hAnsi="Times New Roman" w:cs="Times New Roman"/>
                <w:sz w:val="14"/>
                <w:szCs w:val="14"/>
                <w:lang w:val="bs-Latn-BA"/>
              </w:rPr>
              <w:lastRenderedPageBreak/>
              <w:t>pravilnost redoslijeda i vremena nicanja, praćenje postojanja eventualnih anomalija strukture, oblika, broja i položaja zuba, prijedlog individualnog preventivnog programa.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evidentiranje podataka i popunjavanje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15.</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Sistematski pregled</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stomatološki sistematski pregled oralnih tkiva, evidentiranje eventualnih patoloških stanja, procjena stanja oralne higijene, dijagnostika karijesa, praćenje pravilnosti redoslijeda i vremena nicanja, praćenje postojanja eventualnih anomalija strukture, oblika, broja i položaja zuba.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evidentiranje podataka i popunjavanje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16.</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Kratki pregled djeteta u školama (grupa do 20 djece)</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kratki stomatološki pregled u školama, prema preporukama SZO, grupa do dvadesetoro djece.</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 evidentiranje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17.</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Kontrola ponašanja djeteta kod straha od stomatološkog tretmana (po posjeti) -  (farmakološki ili nefarmakološki tretman)</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procjena psihološkog stanja djeteta, načina njegovog ponašanja u stomatološkoj ordinaciji, evaluacija prisustva/odsustva DSA, definiranje tipa roditeljstva,  uspostavljanje kvalitetne veze na relaciji terapeut - roditelj - dijete, priprema djeteta  za mogući stomatološki tretman.</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 evidentiranje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18.</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Procjena rizika za nastanak krijesa -skrining testovi</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odabir i priprema odgovarajućih skrining testova, priprema mjerenja, analiza dobivenih podataka,  prijedlog individualnog preventivnog programa.</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Sestra - asistencija doktoru stomatologije prilikom rada, evidentiranje podataka i popunjavanje medicinske dokumentacije. </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19.</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Analiza prehrane djeteta (sedmodnevna dijeta)</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analiza sedmodnevnog dnevnika prehrane uz pisani nalaz i preporuke.</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evidentiranje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20.</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Savjetovanje vezano za navike u ishrani (dijetetski režim)</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savjetovanje  vezano za navike u ishrani (dijetetski režim) u zavisnosti od dnevnika ishrane.</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evidentiranje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21.</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Testiranje (detekcija) plaka grupno i određivanje plak indeksa </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detekcija plaka upotrebom plak indikatora i određivanje plak indeksa  (grupno).</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evidentiranje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22.</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Testiranje (detekcija) plaka individualno i određivanje plak indeksa</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detekcija plaka upotrebom plak indikatora i određivanje plak indeksa.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evidentiranje podataka i popunjavanje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23.</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Demonstracija tehnika oralne higijene individualno </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demonstracija odgovarajuće tehnike oralne higijene za svakog pacijenta prema individualnim potrebama.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 vođenje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24.</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Demonstracija tehnika oralne higijene, grupno</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demonstracija odgovarajuće tehnike oralne higijene, grupno, u zavisnosti od uzrasta.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 vođenje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25.</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Edukacija roditelja/djeteta </w:t>
            </w:r>
          </w:p>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o pravilnoj prehrani </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edukativno predavanje u pravilnoj ishrani za roditelje djece do 12 godina i edukativno predavanje o pravilnoj prehrani za djecu stariju od 12 godina.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vođenje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26.</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Edukacija roditelja o pravilnom održavanju oralne higijene</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edukativno predavanje o pravilnom održavanju oralne higijene za roditelje djece do 12 godina starosti.</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vođenje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27.</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Edukacija o pravilnom održavanju oralne higijene za djecu stariju </w:t>
            </w:r>
          </w:p>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od 12 godina </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edukativno predavanje o pravilnom održavanju oralne higijene za djecu od 12 godina starosti.</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28.</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Edukacija roditelja o prevenciji karijesa - upotreba fluorida</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edukativno predavanje o značaju upotrebe fluorida u prevenciji karijesa.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29.</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Edukacija o prevenciji trauma</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edukativno predavanje za roditelje, nastavnike i trenere o prevenciji trauma.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30.</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Edukacija o prvoj pomoći kod trauma </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edukativno predavanje za roditelje, nastavnike i trenere o prvoj pomoći kod trauma.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31.</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Edukacija putem medija (radio, TV, novine, internet), brošure, časopisi, plakati i sl.</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edukativna predavanja pripremljena za razne vrste medija.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32.</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Fluoridacija pomoću individualne kašike, oba luka</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aplikacija preparata fluora pomoću individualne kašike - oba luka.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 vođenje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33.</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Fluoridacija zuba individualno</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aplikacija odgovarajućih preparata fluora, prema indikacijama.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 vođenje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34.</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Nanošenje fluoridnog laka (do tri zuba)</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aplikacija odgovarajućih preparata fluora (do tri zuba), prema indikacijama.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 vođenje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35.</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Topikalna fluorizacija jontoforezom </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aplikacija  preparata fluora jontoforezom, prema indikacijama.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priprema radnog mjesta, asistencija doktoru stomatologije prilikom rada, vođenje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36.</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Fluoridacija zuba grupno po seansi ispiranjem</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planiranje programa grupne fluoridacije, kontaktiranje sa školama i vrtićima.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Sestra - primjena preparata fluora ispiranjem, grupno u školama.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lastRenderedPageBreak/>
              <w:t>37.</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Savjetovanje s odgajateljima i učiteljima u posebnim grupama djece u školi</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edukativna predavanja za odgajatelje i nastavnike u zavisnosti od uzrasta djece sa kojima rade.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38.</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Preventivne mjere kod trudnica (individualno ili grupno)</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primjena preventivnih mjera kod trudnica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 vođenje medicinske dokumentacije.</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39.</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Savjetovanje trudnica grupno</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edukativna predavanja o zaštiti oralnog zdravlja trudnica.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40.</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Savjetovanje trudnica individualno</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savjetovanje o očuvanju oralnog zdravlja u zavisnosti od individualnih potreba.</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 vođenje medicinske dokumentacije, zakazivanje termina.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41.</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Stomatološko odgojno predavanje - mala grupa (do 20 osoba)</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edukativna predavanja za malu grupu,  prilagođena grupi.</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42.</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Stomatološko odgojno predavanje - velika grupa (više od 20 osoba)</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edukativno predavanje o zaštiti zdravlja usta i zuba namijenjeno: škola za trudnice, učenici u osnovnim i srednjim školama.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43.</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Predavanje u školi i obdaništu</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edukativno predavanje iz oblasti oralnog zdravlja prilagođeno uzrastu.</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44.</w:t>
            </w:r>
          </w:p>
        </w:tc>
        <w:tc>
          <w:tcPr>
            <w:tcW w:w="1985"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Izrada preventivnog programa (do 10 osoba)</w:t>
            </w:r>
          </w:p>
        </w:tc>
        <w:tc>
          <w:tcPr>
            <w:tcW w:w="2700"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xml:space="preserve">Doktor - izrada preventivnog programa za grupu do 10 osoba, prema ulaznim podacima. </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45.</w:t>
            </w:r>
          </w:p>
        </w:tc>
        <w:tc>
          <w:tcPr>
            <w:tcW w:w="19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Saradnja s lokalnom zajednicom</w:t>
            </w:r>
          </w:p>
        </w:tc>
        <w:tc>
          <w:tcPr>
            <w:tcW w:w="27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saradnja sa školama, udruženjima, mjesnim zajednicama na promociji oralnog zdravlja.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46.</w:t>
            </w:r>
          </w:p>
        </w:tc>
        <w:tc>
          <w:tcPr>
            <w:tcW w:w="19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Organizacija zdravstvenih kampanja</w:t>
            </w:r>
          </w:p>
        </w:tc>
        <w:tc>
          <w:tcPr>
            <w:tcW w:w="27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učestvovanje u organizaciji Dana oralnog zdravlja i drugih promotivnih aktivnosti iz oblasti oralnog zdravlja.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47.</w:t>
            </w:r>
          </w:p>
        </w:tc>
        <w:tc>
          <w:tcPr>
            <w:tcW w:w="19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Evidencija preventivnih usluga</w:t>
            </w:r>
          </w:p>
        </w:tc>
        <w:tc>
          <w:tcPr>
            <w:tcW w:w="27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unos podataka o provedenim preventivnim pregledima i savjetovanjima u sistem vođenja podataka.</w:t>
            </w:r>
          </w:p>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unos podataka o provedenim preventivnim pregledima i savjetovanjima u sistem vođenja podataka.</w:t>
            </w:r>
          </w:p>
        </w:tc>
      </w:tr>
      <w:tr w:rsidR="00BE5CFB" w:rsidRPr="00BE5CFB" w:rsidTr="002F49F1">
        <w:tc>
          <w:tcPr>
            <w:tcW w:w="31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48.</w:t>
            </w:r>
          </w:p>
        </w:tc>
        <w:tc>
          <w:tcPr>
            <w:tcW w:w="198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autoSpaceDE w:val="0"/>
              <w:autoSpaceDN w:val="0"/>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Sačinjavanje statističkih izvještaja</w:t>
            </w:r>
          </w:p>
        </w:tc>
        <w:tc>
          <w:tcPr>
            <w:tcW w:w="2700"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Doktor - prikupljanje podataka, popunjavanje obrazaca prema definisanoj metodologiji. Izrada statističkog izvještaja.</w:t>
            </w:r>
          </w:p>
          <w:p w:rsidR="00BE5CFB" w:rsidRPr="00BE5CFB" w:rsidRDefault="00BE5CFB" w:rsidP="00BE5CFB">
            <w:pPr>
              <w:autoSpaceDE w:val="0"/>
              <w:autoSpaceDN w:val="0"/>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Sestra - asistencija doktoru stomatologije prilikom rada, izrada statističkog izvještaja.</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r>
      <w:r w:rsidRPr="00BE5CFB">
        <w:rPr>
          <w:rFonts w:ascii="Times New Roman" w:eastAsia="Times New Roman" w:hAnsi="Times New Roman" w:cs="Times New Roman"/>
          <w:b/>
          <w:bCs/>
          <w:sz w:val="24"/>
          <w:szCs w:val="24"/>
        </w:rPr>
        <w:t>Izmjene i dopune u "Nomenklaturi usluga javnog zdravstva":</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br/>
        <w:t xml:space="preserve">U PRILOGU 2. "Normativ usluga zdravstvene zaštite", </w:t>
      </w:r>
      <w:r w:rsidRPr="00BE5CFB">
        <w:rPr>
          <w:rFonts w:ascii="Times New Roman" w:eastAsia="Times New Roman" w:hAnsi="Times New Roman" w:cs="Times New Roman"/>
          <w:b/>
          <w:bCs/>
          <w:sz w:val="24"/>
          <w:szCs w:val="24"/>
        </w:rPr>
        <w:t>u dijelu "Nomenklatura usluga javnog zdravstva"</w:t>
      </w:r>
      <w:r w:rsidRPr="00BE5CFB">
        <w:rPr>
          <w:rFonts w:ascii="Times New Roman" w:eastAsia="Times New Roman" w:hAnsi="Times New Roman" w:cs="Times New Roman"/>
          <w:sz w:val="24"/>
          <w:szCs w:val="24"/>
        </w:rPr>
        <w:t>, dodaju se nove usluge u cilju podrške Centru za promociju zdravlja i prevenciju bolesti (CPP)", i to za kantonalne zavode za javno zdravstvo i za Federalni zavod za javno zdravstvo, a koje glase:</w:t>
      </w:r>
      <w:r w:rsidRPr="00BE5CFB">
        <w:rPr>
          <w:rFonts w:ascii="Times New Roman" w:eastAsia="Times New Roman" w:hAnsi="Times New Roman" w:cs="Times New Roman"/>
          <w:sz w:val="24"/>
          <w:szCs w:val="24"/>
        </w:rPr>
        <w:br/>
        <w:t>Kantonalni zavod za javno zdravstvo koordinira i pruža stručnu podršku Centrima za promociju zdravlja i prevenciju bolesti u domovima zdravlja na području lokalnih zajednica unutar kantona za koji je kantonalni zavod za javno zdravstvo nadležan.</w:t>
      </w:r>
    </w:p>
    <w:tbl>
      <w:tblPr>
        <w:tblW w:w="5000" w:type="pct"/>
        <w:tblCellMar>
          <w:left w:w="0" w:type="dxa"/>
          <w:right w:w="0" w:type="dxa"/>
        </w:tblCellMar>
        <w:tblLook w:val="04A0" w:firstRow="1" w:lastRow="0" w:firstColumn="1" w:lastColumn="0" w:noHBand="0" w:noVBand="1"/>
      </w:tblPr>
      <w:tblGrid>
        <w:gridCol w:w="784"/>
        <w:gridCol w:w="2139"/>
        <w:gridCol w:w="7760"/>
      </w:tblGrid>
      <w:tr w:rsidR="00BE5CFB" w:rsidRPr="00BE5CFB" w:rsidTr="002F49F1">
        <w:tc>
          <w:tcPr>
            <w:tcW w:w="367"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RB</w:t>
            </w:r>
          </w:p>
        </w:tc>
        <w:tc>
          <w:tcPr>
            <w:tcW w:w="1001"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Usluga/Aktivnost</w:t>
            </w:r>
          </w:p>
        </w:tc>
        <w:tc>
          <w:tcPr>
            <w:tcW w:w="3632"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Sadržaj usluge/aktivnosti</w:t>
            </w:r>
          </w:p>
        </w:tc>
      </w:tr>
      <w:tr w:rsidR="00BE5CFB" w:rsidRPr="00BE5CFB" w:rsidTr="002F49F1">
        <w:tc>
          <w:tcPr>
            <w:tcW w:w="36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w:t>
            </w:r>
          </w:p>
        </w:tc>
        <w:tc>
          <w:tcPr>
            <w:tcW w:w="1001"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Stručna i operativna koordinacija sa CPP jedinicama na nivou primarne zdravstvene zaštite</w:t>
            </w:r>
          </w:p>
        </w:tc>
        <w:tc>
          <w:tcPr>
            <w:tcW w:w="3632"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Zavod za javno zdravstvo kantona, kroz kroz aktivnost specijaliste socijalne medicine ili u njegovom nedostatku specijaliste epidemiologije ili higijene, obavlja kontinuiranu koordinaciju i nadzor nad radom CPP jedinica u domovima zdravlja radi osiguravanja standardizacije, kvaliteta i stručne dosljednosti preventivno-promotivnih aktivnosti na nivou primarne zdravstvene zaštite.</w:t>
            </w:r>
          </w:p>
        </w:tc>
      </w:tr>
      <w:tr w:rsidR="00BE5CFB" w:rsidRPr="00BE5CFB" w:rsidTr="002F49F1">
        <w:tc>
          <w:tcPr>
            <w:tcW w:w="36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w:t>
            </w:r>
          </w:p>
        </w:tc>
        <w:tc>
          <w:tcPr>
            <w:tcW w:w="1001"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Stručno-metodološka podrška</w:t>
            </w:r>
          </w:p>
        </w:tc>
        <w:tc>
          <w:tcPr>
            <w:tcW w:w="3632"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Izrada smjernica i standarda rada za CPP, razvoj edukativnih modula i materijala za osoblje CPP-a, godišnja izrada kalendara promotivno-preventivnih kampanja za implementaciju na lokalnom nivou.</w:t>
            </w:r>
          </w:p>
        </w:tc>
      </w:tr>
      <w:tr w:rsidR="00BE5CFB" w:rsidRPr="00BE5CFB" w:rsidTr="002F49F1">
        <w:tc>
          <w:tcPr>
            <w:tcW w:w="36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3.</w:t>
            </w:r>
          </w:p>
        </w:tc>
        <w:tc>
          <w:tcPr>
            <w:tcW w:w="1001"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Supervizija i stručno usmjeravanje</w:t>
            </w:r>
          </w:p>
        </w:tc>
        <w:tc>
          <w:tcPr>
            <w:tcW w:w="3632"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Planiranje i provođenje najmanje jedne terenske supervizije po CPP-u godišnje, evaluacija rada CPP-a putem definisanih indikatora (broj savjetovanja, obuhvat ciljnih grupa, kvalitet dokumentacije i izvještavanja i sl.).</w:t>
            </w:r>
          </w:p>
        </w:tc>
      </w:tr>
      <w:tr w:rsidR="00BE5CFB" w:rsidRPr="00BE5CFB" w:rsidTr="002F49F1">
        <w:tc>
          <w:tcPr>
            <w:tcW w:w="36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4.</w:t>
            </w:r>
          </w:p>
        </w:tc>
        <w:tc>
          <w:tcPr>
            <w:tcW w:w="1001"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Operativna koordinacija i umrežavanje</w:t>
            </w:r>
          </w:p>
        </w:tc>
        <w:tc>
          <w:tcPr>
            <w:tcW w:w="3632"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Redovni sastanci sa koordinatorima iz CPP-a i najmanje kvartalno (cilj je razmjena iskustava, harmonizacija rada i prenos preporuka sa kantonalnog nivoa), kreiranje zajedničkih izvještaja za kantonalno ministarstvo zdravstva o stanju preventivne zaštite na nivou kantona.</w:t>
            </w:r>
          </w:p>
        </w:tc>
      </w:tr>
      <w:tr w:rsidR="00BE5CFB" w:rsidRPr="00BE5CFB" w:rsidTr="002F49F1">
        <w:tc>
          <w:tcPr>
            <w:tcW w:w="36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5.</w:t>
            </w:r>
          </w:p>
        </w:tc>
        <w:tc>
          <w:tcPr>
            <w:tcW w:w="1001"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Monitoring i izvještavanje</w:t>
            </w:r>
          </w:p>
        </w:tc>
        <w:tc>
          <w:tcPr>
            <w:tcW w:w="3632"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Vođenje centralne baze podataka o aktivnostima svih CPP jedinica, godišnji izvještaj o efektima lokalnih promotivno-preventivnih aktivnosti (sa prijedlogom mjera za unapređenje).</w:t>
            </w:r>
          </w:p>
        </w:tc>
      </w:tr>
      <w:tr w:rsidR="00BE5CFB" w:rsidRPr="00BE5CFB" w:rsidTr="002F49F1">
        <w:tc>
          <w:tcPr>
            <w:tcW w:w="367"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6.</w:t>
            </w:r>
          </w:p>
        </w:tc>
        <w:tc>
          <w:tcPr>
            <w:tcW w:w="1001"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Planiranje i realizacija zajedničkih preventivno-promotivnih aktivnosti</w:t>
            </w:r>
          </w:p>
        </w:tc>
        <w:tc>
          <w:tcPr>
            <w:tcW w:w="3632"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Po programu</w:t>
            </w:r>
          </w:p>
        </w:tc>
      </w:tr>
    </w:tbl>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before="100" w:beforeAutospacing="1" w:after="100" w:afterAutospacing="1"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t> </w:t>
      </w:r>
    </w:p>
    <w:p w:rsidR="00BE5CFB" w:rsidRPr="00BE5CFB" w:rsidRDefault="00BE5CFB" w:rsidP="00BE5CFB">
      <w:pPr>
        <w:spacing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24"/>
          <w:szCs w:val="24"/>
        </w:rPr>
        <w:lastRenderedPageBreak/>
        <w:br/>
        <w:t>Federalni zavod za javno zdravstvo koordinira i pruža stručnu podršku Centrima za promociju zdravlja i prevenciju bolesti u domovima zdravlja na području lokalnih zajednica unutar kantona za koji je kantonalni zavod za javno zdravstvo nadležan.</w:t>
      </w:r>
    </w:p>
    <w:tbl>
      <w:tblPr>
        <w:tblW w:w="5000" w:type="pct"/>
        <w:tblCellMar>
          <w:left w:w="0" w:type="dxa"/>
          <w:right w:w="0" w:type="dxa"/>
        </w:tblCellMar>
        <w:tblLook w:val="04A0" w:firstRow="1" w:lastRow="0" w:firstColumn="1" w:lastColumn="0" w:noHBand="0" w:noVBand="1"/>
      </w:tblPr>
      <w:tblGrid>
        <w:gridCol w:w="780"/>
        <w:gridCol w:w="2342"/>
        <w:gridCol w:w="7561"/>
      </w:tblGrid>
      <w:tr w:rsidR="00BE5CFB" w:rsidRPr="00BE5CFB" w:rsidTr="002F49F1">
        <w:tc>
          <w:tcPr>
            <w:tcW w:w="36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RB</w:t>
            </w:r>
          </w:p>
        </w:tc>
        <w:tc>
          <w:tcPr>
            <w:tcW w:w="1096"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Usluga/Aktivnost</w:t>
            </w:r>
          </w:p>
        </w:tc>
        <w:tc>
          <w:tcPr>
            <w:tcW w:w="353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b/>
                <w:bCs/>
                <w:sz w:val="14"/>
                <w:szCs w:val="14"/>
                <w:lang w:val="bs-Latn-BA"/>
              </w:rPr>
              <w:t>Sadržaj usluge/aktivnosti</w:t>
            </w:r>
          </w:p>
        </w:tc>
      </w:tr>
      <w:tr w:rsidR="00BE5CFB" w:rsidRPr="00BE5CFB" w:rsidTr="002F49F1">
        <w:tc>
          <w:tcPr>
            <w:tcW w:w="36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1.</w:t>
            </w:r>
          </w:p>
        </w:tc>
        <w:tc>
          <w:tcPr>
            <w:tcW w:w="1096"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Razvoj preventivnih programa za nivo Federacije BiH u koordinaciji s kantonalnim zavodima</w:t>
            </w:r>
          </w:p>
        </w:tc>
        <w:tc>
          <w:tcPr>
            <w:tcW w:w="3539"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Izrada strateškog okvira i preventivnih programa na osnovu javnozdravstvenih prioriteta, međunarodnih smjernica i analiza epidemioloških podataka, u koordinaciji sa kantonalnim zavodima koji program implementiraju i prilagođavaju lokalnom kontekstu, definisanje ciljeva, ciljanih populacija i indikatora uspješnosti programa (npr. skrining hipertenzije, dijabetesa, karcinoma, oralnog zdravlja, mentalnog zdravlja itd.), razrada metodologije i alata (protokoli, obrasci, komunikacijski materijali), organizacija stručnih radnih grupa s predstavnicima kantonalnih zavoda, savjetovanje s relevantnim stručnim udruženjima i akademskom zajednicom, razmjena iskustava i dobrih praksi između kantona, ažuriranje programa u skladu s novim dokazima i evaluacijom rezultata, kreiranje univerzalnih edukativnih paketa za CPP.</w:t>
            </w:r>
          </w:p>
          <w:p w:rsidR="00BE5CFB" w:rsidRPr="00BE5CFB" w:rsidRDefault="00BE5CFB" w:rsidP="002F49F1">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 </w:t>
            </w:r>
          </w:p>
        </w:tc>
      </w:tr>
      <w:tr w:rsidR="00BE5CFB" w:rsidRPr="00BE5CFB" w:rsidTr="002F49F1">
        <w:tc>
          <w:tcPr>
            <w:tcW w:w="36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2.</w:t>
            </w:r>
          </w:p>
        </w:tc>
        <w:tc>
          <w:tcPr>
            <w:tcW w:w="1096"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Evidencija i analiza javnozdravstvenih intervencija i učinka preventivnih aktivnosti</w:t>
            </w:r>
          </w:p>
        </w:tc>
        <w:tc>
          <w:tcPr>
            <w:tcW w:w="3539" w:type="pct"/>
            <w:tcBorders>
              <w:top w:val="nil"/>
              <w:left w:val="nil"/>
              <w:bottom w:val="single" w:sz="8" w:space="0" w:color="auto"/>
              <w:right w:val="single" w:sz="8" w:space="0" w:color="auto"/>
            </w:tcBorders>
            <w:tcMar>
              <w:top w:w="0" w:type="dxa"/>
              <w:left w:w="108" w:type="dxa"/>
              <w:bottom w:w="0" w:type="dxa"/>
              <w:right w:w="108" w:type="dxa"/>
            </w:tcMar>
            <w:hideMark/>
          </w:tcPr>
          <w:p w:rsidR="00BE5CFB" w:rsidRPr="00BE5CFB" w:rsidRDefault="00BE5CFB" w:rsidP="00BE5CFB">
            <w:pPr>
              <w:spacing w:before="100" w:beforeAutospacing="1" w:after="0" w:line="240" w:lineRule="auto"/>
              <w:jc w:val="both"/>
              <w:rPr>
                <w:rFonts w:ascii="Times New Roman" w:eastAsia="Times New Roman" w:hAnsi="Times New Roman" w:cs="Times New Roman"/>
                <w:sz w:val="24"/>
                <w:szCs w:val="24"/>
              </w:rPr>
            </w:pPr>
            <w:r w:rsidRPr="00BE5CFB">
              <w:rPr>
                <w:rFonts w:ascii="Times New Roman" w:eastAsia="Times New Roman" w:hAnsi="Times New Roman" w:cs="Times New Roman"/>
                <w:sz w:val="14"/>
                <w:szCs w:val="14"/>
                <w:lang w:val="bs-Latn-BA"/>
              </w:rPr>
              <w:t>Razvoj i održavanje jedinstvene platforme za (digitalno) praćenje realizacije preventivnih aktivnosti, u saradnji s kantonalnim zavodima koji unose, validiraju i analiziraju podatke s lokalnog nivoa, agregacija i analiza podataka po kantonima i Federaciji BiH, izrada godišnjih izvještaja sa sistemom ranog upozoravanja i prepoznavanja trendova, praćenje indikatora za potrebe strateškog planiranja i izvještavanja (npr. WHO, ECDC).</w:t>
            </w:r>
          </w:p>
        </w:tc>
      </w:tr>
    </w:tbl>
    <w:p w:rsidR="009115C7" w:rsidRDefault="009115C7"/>
    <w:sectPr w:rsidR="009115C7" w:rsidSect="00BE5CFB">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CFB"/>
    <w:rsid w:val="002F49F1"/>
    <w:rsid w:val="004F2A26"/>
    <w:rsid w:val="009115C7"/>
    <w:rsid w:val="00BE5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BE5CF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E5CFB"/>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BE5C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5C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BE5CF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E5CFB"/>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BE5C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5C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5292913">
      <w:bodyDiv w:val="1"/>
      <w:marLeft w:val="0"/>
      <w:marRight w:val="0"/>
      <w:marTop w:val="0"/>
      <w:marBottom w:val="0"/>
      <w:divBdr>
        <w:top w:val="none" w:sz="0" w:space="0" w:color="auto"/>
        <w:left w:val="none" w:sz="0" w:space="0" w:color="auto"/>
        <w:bottom w:val="none" w:sz="0" w:space="0" w:color="auto"/>
        <w:right w:val="none" w:sz="0" w:space="0" w:color="auto"/>
      </w:divBdr>
      <w:divsChild>
        <w:div w:id="1469857677">
          <w:marLeft w:val="0"/>
          <w:marRight w:val="0"/>
          <w:marTop w:val="0"/>
          <w:marBottom w:val="0"/>
          <w:divBdr>
            <w:top w:val="none" w:sz="0" w:space="0" w:color="auto"/>
            <w:left w:val="none" w:sz="0" w:space="0" w:color="auto"/>
            <w:bottom w:val="none" w:sz="0" w:space="0" w:color="auto"/>
            <w:right w:val="none" w:sz="0" w:space="0" w:color="auto"/>
          </w:divBdr>
        </w:div>
        <w:div w:id="378631530">
          <w:marLeft w:val="0"/>
          <w:marRight w:val="0"/>
          <w:marTop w:val="0"/>
          <w:marBottom w:val="0"/>
          <w:divBdr>
            <w:top w:val="none" w:sz="0" w:space="0" w:color="auto"/>
            <w:left w:val="none" w:sz="0" w:space="0" w:color="auto"/>
            <w:bottom w:val="none" w:sz="0" w:space="0" w:color="auto"/>
            <w:right w:val="none" w:sz="0" w:space="0" w:color="auto"/>
          </w:divBdr>
        </w:div>
        <w:div w:id="254746547">
          <w:marLeft w:val="0"/>
          <w:marRight w:val="0"/>
          <w:marTop w:val="0"/>
          <w:marBottom w:val="0"/>
          <w:divBdr>
            <w:top w:val="none" w:sz="0" w:space="0" w:color="auto"/>
            <w:left w:val="none" w:sz="0" w:space="0" w:color="auto"/>
            <w:bottom w:val="none" w:sz="0" w:space="0" w:color="auto"/>
            <w:right w:val="none" w:sz="0" w:space="0" w:color="auto"/>
          </w:divBdr>
        </w:div>
        <w:div w:id="68772208">
          <w:marLeft w:val="0"/>
          <w:marRight w:val="0"/>
          <w:marTop w:val="0"/>
          <w:marBottom w:val="0"/>
          <w:divBdr>
            <w:top w:val="none" w:sz="0" w:space="0" w:color="auto"/>
            <w:left w:val="none" w:sz="0" w:space="0" w:color="auto"/>
            <w:bottom w:val="none" w:sz="0" w:space="0" w:color="auto"/>
            <w:right w:val="none" w:sz="0" w:space="0" w:color="auto"/>
          </w:divBdr>
        </w:div>
        <w:div w:id="1798068101">
          <w:marLeft w:val="0"/>
          <w:marRight w:val="0"/>
          <w:marTop w:val="0"/>
          <w:marBottom w:val="0"/>
          <w:divBdr>
            <w:top w:val="none" w:sz="0" w:space="0" w:color="auto"/>
            <w:left w:val="none" w:sz="0" w:space="0" w:color="auto"/>
            <w:bottom w:val="none" w:sz="0" w:space="0" w:color="auto"/>
            <w:right w:val="none" w:sz="0" w:space="0" w:color="auto"/>
          </w:divBdr>
        </w:div>
        <w:div w:id="1299646663">
          <w:marLeft w:val="0"/>
          <w:marRight w:val="0"/>
          <w:marTop w:val="0"/>
          <w:marBottom w:val="0"/>
          <w:divBdr>
            <w:top w:val="none" w:sz="0" w:space="0" w:color="auto"/>
            <w:left w:val="none" w:sz="0" w:space="0" w:color="auto"/>
            <w:bottom w:val="none" w:sz="0" w:space="0" w:color="auto"/>
            <w:right w:val="none" w:sz="0" w:space="0" w:color="auto"/>
          </w:divBdr>
        </w:div>
        <w:div w:id="174459369">
          <w:marLeft w:val="0"/>
          <w:marRight w:val="0"/>
          <w:marTop w:val="0"/>
          <w:marBottom w:val="0"/>
          <w:divBdr>
            <w:top w:val="none" w:sz="0" w:space="0" w:color="auto"/>
            <w:left w:val="none" w:sz="0" w:space="0" w:color="auto"/>
            <w:bottom w:val="none" w:sz="0" w:space="0" w:color="auto"/>
            <w:right w:val="none" w:sz="0" w:space="0" w:color="auto"/>
          </w:divBdr>
        </w:div>
        <w:div w:id="736590894">
          <w:marLeft w:val="0"/>
          <w:marRight w:val="0"/>
          <w:marTop w:val="0"/>
          <w:marBottom w:val="0"/>
          <w:divBdr>
            <w:top w:val="none" w:sz="0" w:space="0" w:color="auto"/>
            <w:left w:val="none" w:sz="0" w:space="0" w:color="auto"/>
            <w:bottom w:val="none" w:sz="0" w:space="0" w:color="auto"/>
            <w:right w:val="none" w:sz="0" w:space="0" w:color="auto"/>
          </w:divBdr>
        </w:div>
        <w:div w:id="439959469">
          <w:marLeft w:val="0"/>
          <w:marRight w:val="0"/>
          <w:marTop w:val="0"/>
          <w:marBottom w:val="0"/>
          <w:divBdr>
            <w:top w:val="none" w:sz="0" w:space="0" w:color="auto"/>
            <w:left w:val="none" w:sz="0" w:space="0" w:color="auto"/>
            <w:bottom w:val="none" w:sz="0" w:space="0" w:color="auto"/>
            <w:right w:val="none" w:sz="0" w:space="0" w:color="auto"/>
          </w:divBdr>
        </w:div>
        <w:div w:id="1191067227">
          <w:marLeft w:val="0"/>
          <w:marRight w:val="0"/>
          <w:marTop w:val="0"/>
          <w:marBottom w:val="0"/>
          <w:divBdr>
            <w:top w:val="none" w:sz="0" w:space="0" w:color="auto"/>
            <w:left w:val="none" w:sz="0" w:space="0" w:color="auto"/>
            <w:bottom w:val="none" w:sz="0" w:space="0" w:color="auto"/>
            <w:right w:val="none" w:sz="0" w:space="0" w:color="auto"/>
          </w:divBdr>
        </w:div>
        <w:div w:id="1051154452">
          <w:marLeft w:val="0"/>
          <w:marRight w:val="0"/>
          <w:marTop w:val="0"/>
          <w:marBottom w:val="0"/>
          <w:divBdr>
            <w:top w:val="none" w:sz="0" w:space="0" w:color="auto"/>
            <w:left w:val="none" w:sz="0" w:space="0" w:color="auto"/>
            <w:bottom w:val="none" w:sz="0" w:space="0" w:color="auto"/>
            <w:right w:val="none" w:sz="0" w:space="0" w:color="auto"/>
          </w:divBdr>
        </w:div>
        <w:div w:id="223109387">
          <w:marLeft w:val="0"/>
          <w:marRight w:val="0"/>
          <w:marTop w:val="0"/>
          <w:marBottom w:val="0"/>
          <w:divBdr>
            <w:top w:val="none" w:sz="0" w:space="0" w:color="auto"/>
            <w:left w:val="none" w:sz="0" w:space="0" w:color="auto"/>
            <w:bottom w:val="none" w:sz="0" w:space="0" w:color="auto"/>
            <w:right w:val="none" w:sz="0" w:space="0" w:color="auto"/>
          </w:divBdr>
        </w:div>
        <w:div w:id="194538597">
          <w:marLeft w:val="0"/>
          <w:marRight w:val="0"/>
          <w:marTop w:val="0"/>
          <w:marBottom w:val="0"/>
          <w:divBdr>
            <w:top w:val="none" w:sz="0" w:space="0" w:color="auto"/>
            <w:left w:val="none" w:sz="0" w:space="0" w:color="auto"/>
            <w:bottom w:val="none" w:sz="0" w:space="0" w:color="auto"/>
            <w:right w:val="none" w:sz="0" w:space="0" w:color="auto"/>
          </w:divBdr>
        </w:div>
        <w:div w:id="297417087">
          <w:marLeft w:val="0"/>
          <w:marRight w:val="0"/>
          <w:marTop w:val="0"/>
          <w:marBottom w:val="0"/>
          <w:divBdr>
            <w:top w:val="none" w:sz="0" w:space="0" w:color="auto"/>
            <w:left w:val="none" w:sz="0" w:space="0" w:color="auto"/>
            <w:bottom w:val="none" w:sz="0" w:space="0" w:color="auto"/>
            <w:right w:val="none" w:sz="0" w:space="0" w:color="auto"/>
          </w:divBdr>
        </w:div>
        <w:div w:id="1939099418">
          <w:marLeft w:val="0"/>
          <w:marRight w:val="0"/>
          <w:marTop w:val="0"/>
          <w:marBottom w:val="0"/>
          <w:divBdr>
            <w:top w:val="none" w:sz="0" w:space="0" w:color="auto"/>
            <w:left w:val="none" w:sz="0" w:space="0" w:color="auto"/>
            <w:bottom w:val="none" w:sz="0" w:space="0" w:color="auto"/>
            <w:right w:val="none" w:sz="0" w:space="0" w:color="auto"/>
          </w:divBdr>
        </w:div>
        <w:div w:id="2021661450">
          <w:marLeft w:val="0"/>
          <w:marRight w:val="0"/>
          <w:marTop w:val="0"/>
          <w:marBottom w:val="0"/>
          <w:divBdr>
            <w:top w:val="none" w:sz="0" w:space="0" w:color="auto"/>
            <w:left w:val="none" w:sz="0" w:space="0" w:color="auto"/>
            <w:bottom w:val="none" w:sz="0" w:space="0" w:color="auto"/>
            <w:right w:val="none" w:sz="0" w:space="0" w:color="auto"/>
          </w:divBdr>
        </w:div>
        <w:div w:id="570116230">
          <w:marLeft w:val="0"/>
          <w:marRight w:val="0"/>
          <w:marTop w:val="0"/>
          <w:marBottom w:val="0"/>
          <w:divBdr>
            <w:top w:val="none" w:sz="0" w:space="0" w:color="auto"/>
            <w:left w:val="none" w:sz="0" w:space="0" w:color="auto"/>
            <w:bottom w:val="none" w:sz="0" w:space="0" w:color="auto"/>
            <w:right w:val="none" w:sz="0" w:space="0" w:color="auto"/>
          </w:divBdr>
        </w:div>
        <w:div w:id="5236348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51</Pages>
  <Words>21317</Words>
  <Characters>121507</Characters>
  <Application>Microsoft Office Word</Application>
  <DocSecurity>0</DocSecurity>
  <Lines>1012</Lines>
  <Paragraphs>285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Nikolic</dc:creator>
  <cp:lastModifiedBy>Vladimir Nikolic</cp:lastModifiedBy>
  <cp:revision>1</cp:revision>
  <dcterms:created xsi:type="dcterms:W3CDTF">2026-01-11T09:17:00Z</dcterms:created>
  <dcterms:modified xsi:type="dcterms:W3CDTF">2026-01-11T09:48:00Z</dcterms:modified>
</cp:coreProperties>
</file>